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B64442" w14:textId="77777777" w:rsidR="00A35CF2" w:rsidRPr="00932968" w:rsidRDefault="00A35CF2">
      <w:pPr>
        <w:pStyle w:val="Header"/>
        <w:spacing w:line="480" w:lineRule="auto"/>
        <w:ind w:right="360"/>
        <w:rPr>
          <w:lang w:val="en-GB"/>
        </w:rPr>
      </w:pPr>
    </w:p>
    <w:p w14:paraId="32658DD7" w14:textId="77777777" w:rsidR="008D2B88" w:rsidRPr="00D5646E" w:rsidRDefault="008D2B88">
      <w:pPr>
        <w:spacing w:line="480" w:lineRule="auto"/>
        <w:jc w:val="center"/>
        <w:rPr>
          <w:bCs/>
          <w:sz w:val="28"/>
          <w:szCs w:val="28"/>
          <w:lang w:val="en-GB"/>
        </w:rPr>
      </w:pPr>
    </w:p>
    <w:p w14:paraId="7CFF404D" w14:textId="77777777" w:rsidR="00BA03D0" w:rsidRPr="00D5646E" w:rsidRDefault="00BA03D0" w:rsidP="00B3071D">
      <w:pPr>
        <w:spacing w:line="480" w:lineRule="auto"/>
        <w:jc w:val="center"/>
        <w:rPr>
          <w:bCs/>
          <w:sz w:val="28"/>
          <w:szCs w:val="28"/>
          <w:lang w:val="en-GB"/>
        </w:rPr>
      </w:pPr>
      <w:bookmarkStart w:id="0" w:name="_Hlk70509026"/>
      <w:r w:rsidRPr="00D5646E">
        <w:rPr>
          <w:bCs/>
          <w:sz w:val="28"/>
          <w:szCs w:val="28"/>
          <w:lang w:val="en-GB"/>
        </w:rPr>
        <w:t>Now you see it, now you don’t:</w:t>
      </w:r>
    </w:p>
    <w:p w14:paraId="6752C9F3" w14:textId="42EAC621" w:rsidR="008D2B88" w:rsidRPr="00D5646E" w:rsidRDefault="00C73A73">
      <w:pPr>
        <w:spacing w:line="480" w:lineRule="auto"/>
        <w:jc w:val="center"/>
        <w:rPr>
          <w:bCs/>
          <w:sz w:val="28"/>
          <w:szCs w:val="28"/>
          <w:lang w:val="en-GB"/>
        </w:rPr>
      </w:pPr>
      <w:r w:rsidRPr="00D5646E">
        <w:rPr>
          <w:bCs/>
          <w:sz w:val="28"/>
          <w:szCs w:val="28"/>
          <w:lang w:val="en-GB"/>
        </w:rPr>
        <w:t xml:space="preserve">Relevance of threat enhances social anxiety-linked attentional bias to angry </w:t>
      </w:r>
      <w:r w:rsidR="000C7348" w:rsidRPr="00D5646E">
        <w:rPr>
          <w:bCs/>
          <w:sz w:val="28"/>
          <w:szCs w:val="28"/>
          <w:lang w:val="en-GB"/>
        </w:rPr>
        <w:t>faces,</w:t>
      </w:r>
      <w:r w:rsidR="009705AE" w:rsidRPr="00D5646E">
        <w:rPr>
          <w:bCs/>
          <w:sz w:val="28"/>
          <w:szCs w:val="28"/>
          <w:lang w:val="en-GB"/>
        </w:rPr>
        <w:t xml:space="preserve">                     </w:t>
      </w:r>
      <w:r w:rsidRPr="00D5646E">
        <w:rPr>
          <w:bCs/>
          <w:sz w:val="28"/>
          <w:szCs w:val="28"/>
          <w:lang w:val="en-GB"/>
        </w:rPr>
        <w:t xml:space="preserve">but relevance of neutral information attenuates it </w:t>
      </w:r>
    </w:p>
    <w:bookmarkEnd w:id="0"/>
    <w:p w14:paraId="6E1A5268" w14:textId="77777777" w:rsidR="00C73A73" w:rsidRPr="00932968" w:rsidRDefault="00C73A73">
      <w:pPr>
        <w:spacing w:line="480" w:lineRule="auto"/>
        <w:jc w:val="center"/>
        <w:rPr>
          <w:lang w:val="en-GB"/>
        </w:rPr>
      </w:pPr>
    </w:p>
    <w:p w14:paraId="02D8458A" w14:textId="77777777" w:rsidR="00A35CF2" w:rsidRPr="00932968" w:rsidRDefault="00A35CF2">
      <w:pPr>
        <w:spacing w:line="480" w:lineRule="auto"/>
        <w:jc w:val="center"/>
        <w:rPr>
          <w:lang w:val="en-GB"/>
        </w:rPr>
      </w:pPr>
    </w:p>
    <w:p w14:paraId="16224A81" w14:textId="41B1A48D" w:rsidR="00C15BD8" w:rsidRPr="00932968" w:rsidRDefault="008D2B88" w:rsidP="00D5646E">
      <w:pPr>
        <w:spacing w:line="480" w:lineRule="auto"/>
        <w:rPr>
          <w:lang w:val="en-GB"/>
        </w:rPr>
      </w:pPr>
      <w:r w:rsidRPr="005F6DFE">
        <w:rPr>
          <w:lang w:val="da-DK"/>
        </w:rPr>
        <w:t>Julia Vogt</w:t>
      </w:r>
      <w:r w:rsidR="00D5409F" w:rsidRPr="005F6DFE">
        <w:rPr>
          <w:vertAlign w:val="superscript"/>
          <w:lang w:val="da-DK"/>
        </w:rPr>
        <w:t>1</w:t>
      </w:r>
      <w:r w:rsidR="00DF2B82">
        <w:rPr>
          <w:vertAlign w:val="superscript"/>
          <w:lang w:val="da-DK"/>
        </w:rPr>
        <w:t>*</w:t>
      </w:r>
      <w:r w:rsidR="00DF2B82" w:rsidRPr="00D5646E">
        <w:rPr>
          <w:lang w:val="da-DK"/>
        </w:rPr>
        <w:t>,</w:t>
      </w:r>
      <w:r w:rsidR="00DF2B82">
        <w:rPr>
          <w:vertAlign w:val="superscript"/>
          <w:lang w:val="da-DK"/>
        </w:rPr>
        <w:t xml:space="preserve"> </w:t>
      </w:r>
      <w:r w:rsidR="00C15BD8" w:rsidRPr="005F6DFE">
        <w:rPr>
          <w:lang w:val="da-DK"/>
        </w:rPr>
        <w:t>Helen F. Dodd</w:t>
      </w:r>
      <w:r w:rsidR="001C737F" w:rsidRPr="005F6DFE">
        <w:rPr>
          <w:vertAlign w:val="superscript"/>
          <w:lang w:val="da-DK"/>
        </w:rPr>
        <w:t>2</w:t>
      </w:r>
      <w:r w:rsidR="00DF2B82" w:rsidRPr="00D5646E">
        <w:rPr>
          <w:lang w:val="da-DK"/>
        </w:rPr>
        <w:t>,</w:t>
      </w:r>
      <w:r w:rsidR="002B57E1">
        <w:rPr>
          <w:lang w:val="da-DK"/>
        </w:rPr>
        <w:t xml:space="preserve"> </w:t>
      </w:r>
      <w:r w:rsidR="00AE6E74" w:rsidRPr="005F6DFE">
        <w:rPr>
          <w:lang w:val="da-DK"/>
        </w:rPr>
        <w:t>Alice Parker</w:t>
      </w:r>
      <w:r w:rsidR="00D5409F" w:rsidRPr="005F6DFE">
        <w:rPr>
          <w:vertAlign w:val="superscript"/>
          <w:lang w:val="da-DK"/>
        </w:rPr>
        <w:t>1</w:t>
      </w:r>
      <w:r w:rsidR="00DF2B82">
        <w:rPr>
          <w:lang w:val="da-DK"/>
        </w:rPr>
        <w:t>,</w:t>
      </w:r>
      <w:r w:rsidR="002B57E1">
        <w:rPr>
          <w:lang w:val="da-DK"/>
        </w:rPr>
        <w:t xml:space="preserve"> </w:t>
      </w:r>
      <w:r w:rsidR="00AE6E74" w:rsidRPr="00932968">
        <w:rPr>
          <w:lang w:val="en-GB"/>
        </w:rPr>
        <w:t>Francesca Duffield</w:t>
      </w:r>
      <w:r w:rsidR="00D5409F" w:rsidRPr="00D5409F">
        <w:rPr>
          <w:vertAlign w:val="superscript"/>
          <w:lang w:val="en-GB"/>
        </w:rPr>
        <w:t>1</w:t>
      </w:r>
      <w:r w:rsidR="00DF2B82">
        <w:rPr>
          <w:lang w:val="en-GB"/>
        </w:rPr>
        <w:t>,</w:t>
      </w:r>
      <w:r w:rsidR="002B57E1">
        <w:rPr>
          <w:lang w:val="en-GB"/>
        </w:rPr>
        <w:t xml:space="preserve"> </w:t>
      </w:r>
      <w:r w:rsidR="00C15BD8" w:rsidRPr="00932968">
        <w:rPr>
          <w:lang w:val="en-GB"/>
        </w:rPr>
        <w:t>Michiko Sa</w:t>
      </w:r>
      <w:r w:rsidR="009331F8" w:rsidRPr="00932968">
        <w:rPr>
          <w:lang w:val="en-GB"/>
        </w:rPr>
        <w:t>ka</w:t>
      </w:r>
      <w:r w:rsidR="00C15BD8" w:rsidRPr="00932968">
        <w:rPr>
          <w:lang w:val="en-GB"/>
        </w:rPr>
        <w:t>ki</w:t>
      </w:r>
      <w:r w:rsidR="00D5409F" w:rsidRPr="00D5409F">
        <w:rPr>
          <w:vertAlign w:val="superscript"/>
          <w:lang w:val="en-GB"/>
        </w:rPr>
        <w:t>1</w:t>
      </w:r>
      <w:r w:rsidR="00D5409F">
        <w:rPr>
          <w:vertAlign w:val="superscript"/>
          <w:lang w:val="en-GB"/>
        </w:rPr>
        <w:t>,</w:t>
      </w:r>
      <w:r w:rsidR="00D839EC">
        <w:rPr>
          <w:vertAlign w:val="superscript"/>
          <w:lang w:val="en-GB"/>
        </w:rPr>
        <w:t>#a</w:t>
      </w:r>
    </w:p>
    <w:p w14:paraId="3C90E565" w14:textId="77777777" w:rsidR="008D2B88" w:rsidRPr="00932968" w:rsidRDefault="008D2B88">
      <w:pPr>
        <w:spacing w:line="480" w:lineRule="auto"/>
        <w:jc w:val="center"/>
        <w:rPr>
          <w:position w:val="6"/>
          <w:lang w:val="en-GB"/>
        </w:rPr>
      </w:pPr>
    </w:p>
    <w:p w14:paraId="1DBD25D1" w14:textId="77777777" w:rsidR="00AA67FB" w:rsidRPr="00932968" w:rsidRDefault="00AA67FB">
      <w:pPr>
        <w:spacing w:line="480" w:lineRule="auto"/>
        <w:jc w:val="center"/>
        <w:rPr>
          <w:position w:val="6"/>
          <w:lang w:val="en-GB"/>
        </w:rPr>
      </w:pPr>
    </w:p>
    <w:p w14:paraId="7C607965" w14:textId="77777777" w:rsidR="00D5409F" w:rsidRPr="00260E9C" w:rsidRDefault="00D5409F" w:rsidP="00DF2B82">
      <w:pPr>
        <w:pStyle w:val="List"/>
        <w:autoSpaceDE/>
        <w:spacing w:line="480" w:lineRule="auto"/>
        <w:jc w:val="center"/>
        <w:rPr>
          <w:iCs/>
          <w:lang w:val="en-GB"/>
        </w:rPr>
      </w:pPr>
      <w:r w:rsidRPr="00260E9C">
        <w:rPr>
          <w:iCs/>
          <w:vertAlign w:val="superscript"/>
          <w:lang w:val="en-GB"/>
        </w:rPr>
        <w:t>1</w:t>
      </w:r>
      <w:r w:rsidRPr="00260E9C">
        <w:rPr>
          <w:iCs/>
          <w:lang w:val="en-GB"/>
        </w:rPr>
        <w:t>School of Psychology and CLS, University of Reading, UK</w:t>
      </w:r>
    </w:p>
    <w:p w14:paraId="1C1E19EB" w14:textId="77777777" w:rsidR="001C737F" w:rsidRPr="00260E9C" w:rsidRDefault="001C737F" w:rsidP="00DF2B82">
      <w:pPr>
        <w:pStyle w:val="List"/>
        <w:autoSpaceDE/>
        <w:spacing w:line="480" w:lineRule="auto"/>
        <w:jc w:val="center"/>
        <w:rPr>
          <w:iCs/>
          <w:lang w:val="en-GB"/>
        </w:rPr>
      </w:pPr>
      <w:r w:rsidRPr="001C737F">
        <w:rPr>
          <w:iCs/>
          <w:vertAlign w:val="superscript"/>
          <w:lang w:val="en-GB"/>
        </w:rPr>
        <w:t>2</w:t>
      </w:r>
      <w:r w:rsidRPr="001C737F">
        <w:rPr>
          <w:iCs/>
          <w:lang w:val="en-GB"/>
        </w:rPr>
        <w:t>C</w:t>
      </w:r>
      <w:r>
        <w:rPr>
          <w:iCs/>
          <w:lang w:val="en-GB"/>
        </w:rPr>
        <w:t>ollege of Medicine and Health, U</w:t>
      </w:r>
      <w:r w:rsidRPr="00260E9C">
        <w:rPr>
          <w:iCs/>
          <w:lang w:val="en-GB"/>
        </w:rPr>
        <w:t xml:space="preserve">niversity of </w:t>
      </w:r>
      <w:r>
        <w:rPr>
          <w:iCs/>
          <w:lang w:val="en-GB"/>
        </w:rPr>
        <w:t>Exeter</w:t>
      </w:r>
      <w:r w:rsidRPr="00260E9C">
        <w:rPr>
          <w:iCs/>
          <w:lang w:val="en-GB"/>
        </w:rPr>
        <w:t>, UK</w:t>
      </w:r>
    </w:p>
    <w:p w14:paraId="49D51A85" w14:textId="7D6A5164" w:rsidR="00D5409F" w:rsidRPr="00387531" w:rsidRDefault="00D839EC" w:rsidP="00DF2B82">
      <w:pPr>
        <w:pStyle w:val="List"/>
        <w:spacing w:line="480" w:lineRule="auto"/>
        <w:jc w:val="center"/>
        <w:rPr>
          <w:iCs/>
          <w:lang w:val="en-GB"/>
        </w:rPr>
      </w:pPr>
      <w:r>
        <w:rPr>
          <w:iCs/>
          <w:vertAlign w:val="superscript"/>
          <w:lang w:val="en-GB"/>
        </w:rPr>
        <w:t>#a</w:t>
      </w:r>
      <w:r w:rsidR="001623C6">
        <w:rPr>
          <w:iCs/>
          <w:lang w:val="en-GB"/>
        </w:rPr>
        <w:t xml:space="preserve">Current address: </w:t>
      </w:r>
      <w:r w:rsidR="00D5409F" w:rsidRPr="00260E9C">
        <w:rPr>
          <w:iCs/>
          <w:lang w:val="en-GB"/>
        </w:rPr>
        <w:t>Hector Research Institute</w:t>
      </w:r>
      <w:r w:rsidR="00D5409F">
        <w:rPr>
          <w:iCs/>
          <w:lang w:val="en-GB"/>
        </w:rPr>
        <w:t xml:space="preserve"> </w:t>
      </w:r>
      <w:r w:rsidR="00D5409F" w:rsidRPr="00387531">
        <w:rPr>
          <w:iCs/>
          <w:lang w:val="en-GB"/>
        </w:rPr>
        <w:t>of Education Sciences and Psychology</w:t>
      </w:r>
      <w:r w:rsidR="00D5409F" w:rsidRPr="00260E9C">
        <w:rPr>
          <w:iCs/>
          <w:lang w:val="en-GB"/>
        </w:rPr>
        <w:t>,</w:t>
      </w:r>
      <w:r w:rsidR="00DF2B82">
        <w:rPr>
          <w:iCs/>
          <w:lang w:val="en-GB"/>
        </w:rPr>
        <w:t xml:space="preserve"> </w:t>
      </w:r>
      <w:r w:rsidR="00DF2B82" w:rsidRPr="00260E9C">
        <w:rPr>
          <w:iCs/>
          <w:lang w:val="en-GB"/>
        </w:rPr>
        <w:t xml:space="preserve">University of Tübingen, </w:t>
      </w:r>
      <w:r w:rsidR="00D5409F" w:rsidRPr="00260E9C">
        <w:rPr>
          <w:iCs/>
          <w:lang w:val="en-GB"/>
        </w:rPr>
        <w:t>Germany</w:t>
      </w:r>
    </w:p>
    <w:p w14:paraId="0F674B78" w14:textId="77777777" w:rsidR="0005383E" w:rsidRDefault="0005383E" w:rsidP="00B65245">
      <w:pPr>
        <w:pStyle w:val="Default"/>
        <w:spacing w:line="480" w:lineRule="auto"/>
        <w:rPr>
          <w:lang w:val="en-GB"/>
        </w:rPr>
      </w:pPr>
    </w:p>
    <w:p w14:paraId="26275E9D" w14:textId="72C16D0D" w:rsidR="00DF2B82" w:rsidRDefault="0005383E" w:rsidP="00BC3757">
      <w:pPr>
        <w:pStyle w:val="Default"/>
        <w:spacing w:line="480" w:lineRule="auto"/>
        <w:ind w:left="720"/>
        <w:rPr>
          <w:lang w:val="en-GB"/>
        </w:rPr>
      </w:pPr>
      <w:r>
        <w:rPr>
          <w:lang w:val="en-GB"/>
        </w:rPr>
        <w:t xml:space="preserve">*Corresponding author </w:t>
      </w:r>
    </w:p>
    <w:p w14:paraId="08C6E455" w14:textId="5609AD7F" w:rsidR="008772D1" w:rsidRPr="006F0FDE" w:rsidRDefault="00DF2B82" w:rsidP="00BC3757">
      <w:pPr>
        <w:pStyle w:val="Default"/>
        <w:spacing w:line="480" w:lineRule="auto"/>
        <w:ind w:left="720"/>
        <w:rPr>
          <w:rStyle w:val="Hyperlink"/>
          <w:rFonts w:ascii="Times New Roman" w:hAnsi="Times New Roman" w:cs="Times New Roman"/>
          <w:color w:val="auto"/>
          <w:lang w:val="en-GB" w:eastAsia="en-US"/>
        </w:rPr>
      </w:pPr>
      <w:r>
        <w:rPr>
          <w:lang w:val="en-GB"/>
        </w:rPr>
        <w:t xml:space="preserve">Email: </w:t>
      </w:r>
      <w:r w:rsidRPr="006F0FDE">
        <w:rPr>
          <w:lang w:val="en-GB"/>
        </w:rPr>
        <w:t>j.vogt@reading.ac.</w:t>
      </w:r>
      <w:r w:rsidRPr="006F0FDE">
        <w:rPr>
          <w:color w:val="auto"/>
          <w:lang w:val="en-GB"/>
        </w:rPr>
        <w:t>uk</w:t>
      </w:r>
      <w:r w:rsidRPr="006F0FDE">
        <w:rPr>
          <w:rStyle w:val="Hyperlink"/>
          <w:rFonts w:ascii="Times New Roman" w:hAnsi="Times New Roman" w:cs="Times New Roman"/>
          <w:color w:val="auto"/>
          <w:u w:val="none"/>
          <w:lang w:val="en-GB" w:eastAsia="en-US"/>
        </w:rPr>
        <w:t xml:space="preserve"> (JV)</w:t>
      </w:r>
    </w:p>
    <w:p w14:paraId="26EE5455" w14:textId="77777777" w:rsidR="00D45827" w:rsidRDefault="00D45827" w:rsidP="00BC3757">
      <w:pPr>
        <w:pStyle w:val="Default"/>
        <w:spacing w:line="480" w:lineRule="auto"/>
        <w:ind w:left="720"/>
        <w:rPr>
          <w:rStyle w:val="Hyperlink"/>
          <w:rFonts w:ascii="Times New Roman" w:hAnsi="Times New Roman" w:cs="Times New Roman"/>
          <w:color w:val="000000" w:themeColor="text1"/>
          <w:u w:val="none"/>
          <w:lang w:val="en-GB" w:eastAsia="en-US"/>
        </w:rPr>
      </w:pPr>
    </w:p>
    <w:p w14:paraId="17F22D97" w14:textId="77777777" w:rsidR="002B57E1" w:rsidRDefault="007D5551" w:rsidP="00D45827">
      <w:pPr>
        <w:spacing w:line="480" w:lineRule="auto"/>
        <w:rPr>
          <w:rStyle w:val="Hyperlink"/>
          <w:rFonts w:ascii="Times New Roman" w:hAnsi="Times New Roman" w:cs="Times New Roman"/>
          <w:color w:val="000000" w:themeColor="text1"/>
          <w:u w:val="none"/>
          <w:lang w:val="en-GB" w:eastAsia="en-US"/>
        </w:rPr>
      </w:pPr>
      <w:r w:rsidRPr="007D5551">
        <w:rPr>
          <w:rStyle w:val="Hyperlink"/>
          <w:rFonts w:ascii="Times New Roman" w:hAnsi="Times New Roman" w:cs="Times New Roman"/>
          <w:color w:val="000000" w:themeColor="text1"/>
          <w:u w:val="none"/>
          <w:lang w:val="en-GB" w:eastAsia="en-US"/>
        </w:rPr>
        <w:t>All authors contributed equally to the work.</w:t>
      </w:r>
    </w:p>
    <w:p w14:paraId="6407020B" w14:textId="77777777" w:rsidR="002B57E1" w:rsidRDefault="002B57E1" w:rsidP="00D45827">
      <w:pPr>
        <w:spacing w:line="480" w:lineRule="auto"/>
        <w:rPr>
          <w:rStyle w:val="Hyperlink"/>
          <w:rFonts w:ascii="Times New Roman" w:hAnsi="Times New Roman" w:cs="Times New Roman"/>
          <w:color w:val="000000" w:themeColor="text1"/>
          <w:u w:val="none"/>
          <w:lang w:val="en-GB" w:eastAsia="en-US"/>
        </w:rPr>
      </w:pPr>
    </w:p>
    <w:p w14:paraId="4F13E110" w14:textId="77777777" w:rsidR="002B57E1" w:rsidRDefault="002B57E1" w:rsidP="00D45827">
      <w:pPr>
        <w:spacing w:line="480" w:lineRule="auto"/>
        <w:rPr>
          <w:rStyle w:val="Hyperlink"/>
          <w:rFonts w:ascii="Times New Roman" w:hAnsi="Times New Roman" w:cs="Times New Roman"/>
          <w:color w:val="000000" w:themeColor="text1"/>
          <w:u w:val="none"/>
          <w:lang w:val="en-GB" w:eastAsia="en-US"/>
        </w:rPr>
      </w:pPr>
    </w:p>
    <w:p w14:paraId="55D9634E" w14:textId="77777777" w:rsidR="002B57E1" w:rsidRDefault="002B57E1" w:rsidP="00D45827">
      <w:pPr>
        <w:spacing w:line="480" w:lineRule="auto"/>
        <w:rPr>
          <w:rStyle w:val="Hyperlink"/>
          <w:rFonts w:ascii="Times New Roman" w:hAnsi="Times New Roman" w:cs="Times New Roman"/>
          <w:color w:val="000000" w:themeColor="text1"/>
          <w:u w:val="none"/>
          <w:lang w:val="en-GB" w:eastAsia="en-US"/>
        </w:rPr>
      </w:pPr>
    </w:p>
    <w:p w14:paraId="5AFD247C" w14:textId="77777777" w:rsidR="002B57E1" w:rsidRDefault="002B57E1" w:rsidP="00D45827">
      <w:pPr>
        <w:spacing w:line="480" w:lineRule="auto"/>
        <w:rPr>
          <w:rStyle w:val="Hyperlink"/>
          <w:rFonts w:ascii="Times New Roman" w:hAnsi="Times New Roman" w:cs="Times New Roman"/>
          <w:color w:val="000000" w:themeColor="text1"/>
          <w:u w:val="none"/>
          <w:lang w:val="en-GB" w:eastAsia="en-US"/>
        </w:rPr>
      </w:pPr>
    </w:p>
    <w:p w14:paraId="1174FD39" w14:textId="0FC38620" w:rsidR="008F6D15" w:rsidRPr="00D45827" w:rsidRDefault="008F6D15" w:rsidP="00D45827">
      <w:pPr>
        <w:spacing w:line="480" w:lineRule="auto"/>
        <w:rPr>
          <w:b/>
          <w:bCs/>
          <w:sz w:val="36"/>
          <w:szCs w:val="36"/>
          <w:lang w:val="en-GB"/>
        </w:rPr>
      </w:pPr>
      <w:r w:rsidRPr="00D45827">
        <w:rPr>
          <w:b/>
          <w:bCs/>
          <w:sz w:val="36"/>
          <w:szCs w:val="36"/>
          <w:lang w:val="en-GB"/>
        </w:rPr>
        <w:lastRenderedPageBreak/>
        <w:t>Abstract</w:t>
      </w:r>
    </w:p>
    <w:p w14:paraId="50233797" w14:textId="77777777" w:rsidR="00417D52" w:rsidRPr="00932968" w:rsidRDefault="006C50AD" w:rsidP="003E6478">
      <w:pPr>
        <w:spacing w:line="480" w:lineRule="auto"/>
        <w:rPr>
          <w:lang w:val="en-GB"/>
        </w:rPr>
      </w:pPr>
      <w:r>
        <w:rPr>
          <w:lang w:val="en-GB"/>
        </w:rPr>
        <w:t xml:space="preserve">Temporary goals modulate </w:t>
      </w:r>
      <w:r w:rsidR="00FF6BA7">
        <w:rPr>
          <w:lang w:val="en-GB"/>
        </w:rPr>
        <w:t xml:space="preserve">attention to threat. </w:t>
      </w:r>
      <w:r w:rsidR="00417D52" w:rsidRPr="0036150A">
        <w:rPr>
          <w:lang w:val="en-GB"/>
        </w:rPr>
        <w:t xml:space="preserve">We examined whether </w:t>
      </w:r>
      <w:r w:rsidR="007E3CFA">
        <w:rPr>
          <w:lang w:val="en-GB"/>
        </w:rPr>
        <w:t xml:space="preserve">attentional bias </w:t>
      </w:r>
      <w:r w:rsidR="00BD6D9C">
        <w:rPr>
          <w:lang w:val="en-GB"/>
        </w:rPr>
        <w:t xml:space="preserve">to </w:t>
      </w:r>
      <w:r w:rsidR="007E3CFA">
        <w:rPr>
          <w:lang w:val="en-GB"/>
        </w:rPr>
        <w:t>angry faces differ</w:t>
      </w:r>
      <w:r w:rsidR="00BD6D9C">
        <w:rPr>
          <w:lang w:val="en-GB"/>
        </w:rPr>
        <w:t>s</w:t>
      </w:r>
      <w:r w:rsidR="007E3CFA">
        <w:rPr>
          <w:lang w:val="en-GB"/>
        </w:rPr>
        <w:t xml:space="preserve"> depending on whether </w:t>
      </w:r>
      <w:r w:rsidR="008A448F">
        <w:rPr>
          <w:lang w:val="en-GB"/>
        </w:rPr>
        <w:t xml:space="preserve">a temporary </w:t>
      </w:r>
      <w:r w:rsidR="007E3CFA">
        <w:rPr>
          <w:lang w:val="en-GB"/>
        </w:rPr>
        <w:t xml:space="preserve">background goal </w:t>
      </w:r>
      <w:r w:rsidR="00E116C3">
        <w:rPr>
          <w:lang w:val="en-GB"/>
        </w:rPr>
        <w:t>is</w:t>
      </w:r>
      <w:r w:rsidR="007E3CFA">
        <w:rPr>
          <w:lang w:val="en-GB"/>
        </w:rPr>
        <w:t xml:space="preserve"> </w:t>
      </w:r>
      <w:r w:rsidR="008E52B8">
        <w:rPr>
          <w:lang w:val="en-GB"/>
        </w:rPr>
        <w:t>neutral,</w:t>
      </w:r>
      <w:r w:rsidR="007E3CFA">
        <w:rPr>
          <w:lang w:val="en-GB"/>
        </w:rPr>
        <w:t xml:space="preserve"> or threat</w:t>
      </w:r>
      <w:r w:rsidR="00DC24A9">
        <w:rPr>
          <w:lang w:val="en-GB"/>
        </w:rPr>
        <w:t xml:space="preserve"> </w:t>
      </w:r>
      <w:r w:rsidR="007E3CFA">
        <w:rPr>
          <w:lang w:val="en-GB"/>
        </w:rPr>
        <w:t>related</w:t>
      </w:r>
      <w:r w:rsidR="00205DDF">
        <w:rPr>
          <w:lang w:val="en-GB"/>
        </w:rPr>
        <w:t xml:space="preserve">, whilst also measuring social anxiety. </w:t>
      </w:r>
      <w:r w:rsidR="00AE4F90" w:rsidRPr="0036150A">
        <w:rPr>
          <w:lang w:val="en-GB"/>
        </w:rPr>
        <w:t>P</w:t>
      </w:r>
      <w:r w:rsidR="00417D52" w:rsidRPr="0036150A">
        <w:rPr>
          <w:lang w:val="en-GB"/>
        </w:rPr>
        <w:t xml:space="preserve">articipants performed a dot probe task combined </w:t>
      </w:r>
      <w:r w:rsidR="006A7D2D" w:rsidRPr="0036150A">
        <w:rPr>
          <w:lang w:val="en-GB"/>
        </w:rPr>
        <w:t xml:space="preserve">with a separate task that induced a temporary goal. </w:t>
      </w:r>
      <w:r>
        <w:rPr>
          <w:lang w:val="en-GB"/>
        </w:rPr>
        <w:t>Depending on the phase in this</w:t>
      </w:r>
      <w:r w:rsidR="00E46C33">
        <w:rPr>
          <w:lang w:val="en-GB"/>
        </w:rPr>
        <w:t xml:space="preserve"> goal</w:t>
      </w:r>
      <w:r>
        <w:rPr>
          <w:lang w:val="en-GB"/>
        </w:rPr>
        <w:t xml:space="preserve"> task, </w:t>
      </w:r>
      <w:r w:rsidR="00AA311D">
        <w:rPr>
          <w:lang w:val="en-GB"/>
        </w:rPr>
        <w:t>the</w:t>
      </w:r>
      <w:r w:rsidR="00AA311D" w:rsidRPr="0036150A">
        <w:rPr>
          <w:lang w:val="en-GB"/>
        </w:rPr>
        <w:t xml:space="preserve"> </w:t>
      </w:r>
      <w:r w:rsidR="0036150A" w:rsidRPr="0036150A">
        <w:rPr>
          <w:lang w:val="en-GB"/>
        </w:rPr>
        <w:t xml:space="preserve">goal made </w:t>
      </w:r>
      <w:r w:rsidR="002D1313">
        <w:rPr>
          <w:lang w:val="en-GB"/>
        </w:rPr>
        <w:t xml:space="preserve">angry faces </w:t>
      </w:r>
      <w:r>
        <w:rPr>
          <w:lang w:val="en-GB"/>
        </w:rPr>
        <w:t xml:space="preserve">or </w:t>
      </w:r>
      <w:r w:rsidR="0036150A" w:rsidRPr="0036150A">
        <w:rPr>
          <w:lang w:val="en-GB"/>
        </w:rPr>
        <w:t xml:space="preserve">neutral </w:t>
      </w:r>
      <w:r w:rsidR="00AA311D">
        <w:rPr>
          <w:lang w:val="en-GB"/>
        </w:rPr>
        <w:t xml:space="preserve">stimuli </w:t>
      </w:r>
      <w:r w:rsidR="002D1313">
        <w:rPr>
          <w:lang w:val="en-GB"/>
        </w:rPr>
        <w:t>(</w:t>
      </w:r>
      <w:r w:rsidR="000C7348">
        <w:rPr>
          <w:lang w:val="en-GB"/>
        </w:rPr>
        <w:t>i.e.,</w:t>
      </w:r>
      <w:r w:rsidR="002D1313">
        <w:rPr>
          <w:lang w:val="en-GB"/>
        </w:rPr>
        <w:t xml:space="preserve"> houses) </w:t>
      </w:r>
      <w:r w:rsidR="00BD6D9C">
        <w:rPr>
          <w:lang w:val="en-GB"/>
        </w:rPr>
        <w:t>relevant</w:t>
      </w:r>
      <w:r w:rsidR="0036150A" w:rsidRPr="0036150A">
        <w:rPr>
          <w:lang w:val="en-GB"/>
        </w:rPr>
        <w:t>.</w:t>
      </w:r>
      <w:r w:rsidR="00AE4F90" w:rsidRPr="0036150A">
        <w:rPr>
          <w:lang w:val="en-GB"/>
        </w:rPr>
        <w:t xml:space="preserve"> </w:t>
      </w:r>
      <w:r w:rsidR="006A7D2D">
        <w:rPr>
          <w:lang w:val="en-GB"/>
        </w:rPr>
        <w:t xml:space="preserve">The dot probe task measured attention to </w:t>
      </w:r>
      <w:r w:rsidR="00FF6BA7">
        <w:rPr>
          <w:lang w:val="en-GB"/>
        </w:rPr>
        <w:t>combination</w:t>
      </w:r>
      <w:r>
        <w:rPr>
          <w:lang w:val="en-GB"/>
        </w:rPr>
        <w:t>s</w:t>
      </w:r>
      <w:r w:rsidR="00FF6BA7">
        <w:rPr>
          <w:lang w:val="en-GB"/>
        </w:rPr>
        <w:t xml:space="preserve"> of </w:t>
      </w:r>
      <w:r w:rsidR="006A7D2D">
        <w:rPr>
          <w:lang w:val="en-GB"/>
        </w:rPr>
        <w:t xml:space="preserve">angry </w:t>
      </w:r>
      <w:r w:rsidR="00FF6BA7">
        <w:rPr>
          <w:lang w:val="en-GB"/>
        </w:rPr>
        <w:t>faces, neutral</w:t>
      </w:r>
      <w:r w:rsidR="006A7D2D">
        <w:rPr>
          <w:lang w:val="en-GB"/>
        </w:rPr>
        <w:t xml:space="preserve"> </w:t>
      </w:r>
      <w:r>
        <w:rPr>
          <w:lang w:val="en-GB"/>
        </w:rPr>
        <w:t xml:space="preserve">but goal-relevant </w:t>
      </w:r>
      <w:r w:rsidR="006A7D2D">
        <w:rPr>
          <w:lang w:val="en-GB"/>
        </w:rPr>
        <w:t xml:space="preserve">stimuli </w:t>
      </w:r>
      <w:r w:rsidR="00924C44">
        <w:rPr>
          <w:lang w:val="en-GB"/>
        </w:rPr>
        <w:t>(</w:t>
      </w:r>
      <w:r w:rsidR="000C7348">
        <w:rPr>
          <w:lang w:val="en-GB"/>
        </w:rPr>
        <w:t>i.e.,</w:t>
      </w:r>
      <w:r w:rsidR="00924C44">
        <w:rPr>
          <w:lang w:val="en-GB"/>
        </w:rPr>
        <w:t xml:space="preserve"> houses)</w:t>
      </w:r>
      <w:r>
        <w:rPr>
          <w:lang w:val="en-GB"/>
        </w:rPr>
        <w:t xml:space="preserve">, </w:t>
      </w:r>
      <w:r w:rsidR="00FF6BA7">
        <w:rPr>
          <w:lang w:val="en-GB"/>
        </w:rPr>
        <w:t>and neutral control stimuli</w:t>
      </w:r>
      <w:r w:rsidR="006A7D2D">
        <w:rPr>
          <w:lang w:val="en-GB"/>
        </w:rPr>
        <w:t xml:space="preserve">. </w:t>
      </w:r>
      <w:r w:rsidR="00FF6BA7">
        <w:rPr>
          <w:lang w:val="en-GB"/>
        </w:rPr>
        <w:t>A</w:t>
      </w:r>
      <w:r w:rsidR="00417D52" w:rsidRPr="0036150A">
        <w:rPr>
          <w:lang w:val="en-GB"/>
        </w:rPr>
        <w:t xml:space="preserve">ttention </w:t>
      </w:r>
      <w:r w:rsidR="0036150A" w:rsidRPr="0036150A">
        <w:rPr>
          <w:lang w:val="en-GB"/>
        </w:rPr>
        <w:t xml:space="preserve">was allocated to angry </w:t>
      </w:r>
      <w:r w:rsidR="0036150A" w:rsidRPr="00F72F84">
        <w:rPr>
          <w:lang w:val="en-GB"/>
        </w:rPr>
        <w:t xml:space="preserve">faces when an angry goal was active. </w:t>
      </w:r>
      <w:r w:rsidR="00384AA9" w:rsidRPr="00F72F84">
        <w:rPr>
          <w:lang w:val="en-GB"/>
        </w:rPr>
        <w:t xml:space="preserve">This was </w:t>
      </w:r>
      <w:r w:rsidR="00CF14AF" w:rsidRPr="00F72F84">
        <w:rPr>
          <w:lang w:val="en-GB"/>
        </w:rPr>
        <w:t xml:space="preserve">more </w:t>
      </w:r>
      <w:r w:rsidR="00384AA9" w:rsidRPr="00F72F84">
        <w:rPr>
          <w:lang w:val="en-GB"/>
        </w:rPr>
        <w:t>pronounced for people scoring high on</w:t>
      </w:r>
      <w:r w:rsidR="003B208B" w:rsidRPr="00F72F84">
        <w:rPr>
          <w:lang w:val="en-GB"/>
        </w:rPr>
        <w:t xml:space="preserve"> social </w:t>
      </w:r>
      <w:r w:rsidR="002D1313" w:rsidRPr="00F72F84">
        <w:rPr>
          <w:lang w:val="en-GB"/>
        </w:rPr>
        <w:t xml:space="preserve">phobia. </w:t>
      </w:r>
      <w:r w:rsidRPr="00F72F84">
        <w:rPr>
          <w:lang w:val="en-GB"/>
        </w:rPr>
        <w:t xml:space="preserve">The neutral goal attenuated </w:t>
      </w:r>
      <w:r w:rsidR="0036150A" w:rsidRPr="00F72F84">
        <w:rPr>
          <w:lang w:val="en-GB"/>
        </w:rPr>
        <w:t>attention to angry faces</w:t>
      </w:r>
      <w:r w:rsidRPr="00F72F84">
        <w:rPr>
          <w:lang w:val="en-GB"/>
        </w:rPr>
        <w:t xml:space="preserve"> and </w:t>
      </w:r>
      <w:r w:rsidR="001D11CB" w:rsidRPr="00F72F84">
        <w:rPr>
          <w:lang w:val="en-GB"/>
        </w:rPr>
        <w:t>effects of social phobia were no longer apparent</w:t>
      </w:r>
      <w:r w:rsidRPr="00F72F84">
        <w:rPr>
          <w:lang w:val="en-GB"/>
        </w:rPr>
        <w:t xml:space="preserve">. </w:t>
      </w:r>
      <w:r w:rsidR="00417D52" w:rsidRPr="00F72F84">
        <w:rPr>
          <w:lang w:val="en-GB"/>
        </w:rPr>
        <w:t xml:space="preserve">These findings </w:t>
      </w:r>
      <w:r w:rsidR="002D1313" w:rsidRPr="00F72F84">
        <w:rPr>
          <w:lang w:val="en-GB"/>
        </w:rPr>
        <w:t xml:space="preserve">suggest that </w:t>
      </w:r>
      <w:r w:rsidR="00451066" w:rsidRPr="00F72F84">
        <w:rPr>
          <w:lang w:val="en-GB"/>
        </w:rPr>
        <w:t xml:space="preserve">individual differences in </w:t>
      </w:r>
      <w:r w:rsidR="00173737" w:rsidRPr="00F72F84">
        <w:rPr>
          <w:lang w:val="en-GB"/>
        </w:rPr>
        <w:t xml:space="preserve">social </w:t>
      </w:r>
      <w:r w:rsidR="00451066" w:rsidRPr="00F72F84">
        <w:rPr>
          <w:lang w:val="en-GB"/>
        </w:rPr>
        <w:t xml:space="preserve">anxiety </w:t>
      </w:r>
      <w:r w:rsidR="002D1313" w:rsidRPr="00F72F84">
        <w:rPr>
          <w:lang w:val="en-GB"/>
        </w:rPr>
        <w:t xml:space="preserve">interact with </w:t>
      </w:r>
      <w:r w:rsidR="00417D52" w:rsidRPr="00F72F84">
        <w:rPr>
          <w:lang w:val="en-GB"/>
        </w:rPr>
        <w:t>current and temporary goals</w:t>
      </w:r>
      <w:r w:rsidR="00417D52" w:rsidRPr="0036150A">
        <w:rPr>
          <w:lang w:val="en-GB"/>
        </w:rPr>
        <w:t xml:space="preserve"> </w:t>
      </w:r>
      <w:r w:rsidR="00AA311D">
        <w:rPr>
          <w:lang w:val="en-GB"/>
        </w:rPr>
        <w:t>to affect</w:t>
      </w:r>
      <w:r w:rsidR="002D1313">
        <w:rPr>
          <w:lang w:val="en-GB"/>
        </w:rPr>
        <w:t xml:space="preserve"> </w:t>
      </w:r>
      <w:r w:rsidR="00417D52" w:rsidRPr="0036150A">
        <w:rPr>
          <w:lang w:val="en-GB"/>
        </w:rPr>
        <w:t>attentional processes.</w:t>
      </w:r>
      <w:r w:rsidR="00243F19">
        <w:rPr>
          <w:lang w:val="en-GB"/>
        </w:rPr>
        <w:t xml:space="preserve"> </w:t>
      </w:r>
    </w:p>
    <w:p w14:paraId="72188B6C" w14:textId="77777777" w:rsidR="003E6478" w:rsidRPr="00932968" w:rsidRDefault="003E6478" w:rsidP="003E6478">
      <w:pPr>
        <w:spacing w:line="480" w:lineRule="auto"/>
        <w:rPr>
          <w:lang w:val="en-GB"/>
        </w:rPr>
      </w:pPr>
      <w:r w:rsidRPr="00932968">
        <w:rPr>
          <w:lang w:val="en-GB"/>
        </w:rPr>
        <w:t xml:space="preserve">Key words: </w:t>
      </w:r>
      <w:r w:rsidR="003D3FC4" w:rsidRPr="00932968">
        <w:rPr>
          <w:lang w:val="en-GB"/>
        </w:rPr>
        <w:t xml:space="preserve">Emotional Attention, </w:t>
      </w:r>
      <w:r w:rsidR="00FD0397" w:rsidRPr="00932968">
        <w:rPr>
          <w:lang w:val="en-GB"/>
        </w:rPr>
        <w:t xml:space="preserve">Social Phobia, </w:t>
      </w:r>
      <w:r w:rsidR="009331F8" w:rsidRPr="00932968">
        <w:rPr>
          <w:lang w:val="en-GB"/>
        </w:rPr>
        <w:t>Threat</w:t>
      </w:r>
      <w:r w:rsidRPr="00932968">
        <w:rPr>
          <w:lang w:val="en-GB"/>
        </w:rPr>
        <w:t xml:space="preserve">, </w:t>
      </w:r>
      <w:r w:rsidR="009331F8" w:rsidRPr="00932968">
        <w:rPr>
          <w:lang w:val="en-GB"/>
        </w:rPr>
        <w:t>Goal</w:t>
      </w:r>
      <w:r w:rsidRPr="00932968">
        <w:rPr>
          <w:lang w:val="en-GB"/>
        </w:rPr>
        <w:t xml:space="preserve">, </w:t>
      </w:r>
      <w:r w:rsidR="004C76CA">
        <w:rPr>
          <w:lang w:val="en-GB"/>
        </w:rPr>
        <w:t xml:space="preserve">Motivation, </w:t>
      </w:r>
      <w:r w:rsidR="009331F8" w:rsidRPr="00932968">
        <w:rPr>
          <w:lang w:val="en-GB"/>
        </w:rPr>
        <w:t>Top-down</w:t>
      </w:r>
    </w:p>
    <w:p w14:paraId="32A999D5" w14:textId="77777777" w:rsidR="003E6478" w:rsidRPr="00932968" w:rsidRDefault="003E6478">
      <w:pPr>
        <w:spacing w:line="480" w:lineRule="auto"/>
        <w:rPr>
          <w:color w:val="auto"/>
          <w:lang w:val="en-GB"/>
        </w:rPr>
      </w:pPr>
    </w:p>
    <w:p w14:paraId="2F7F53ED" w14:textId="77777777" w:rsidR="00B3071D" w:rsidRPr="00932968" w:rsidRDefault="00751BAD" w:rsidP="002D1313">
      <w:pPr>
        <w:spacing w:line="480" w:lineRule="auto"/>
        <w:ind w:left="720" w:hanging="720"/>
        <w:rPr>
          <w:lang w:val="en-GB"/>
        </w:rPr>
      </w:pPr>
      <w:r w:rsidRPr="00932968">
        <w:rPr>
          <w:color w:val="auto"/>
          <w:lang w:val="en-GB"/>
        </w:rPr>
        <w:br w:type="page"/>
      </w:r>
    </w:p>
    <w:p w14:paraId="2BA1E4E3" w14:textId="7EA9563F" w:rsidR="00852835" w:rsidRPr="00852835" w:rsidRDefault="00852835" w:rsidP="00852835">
      <w:pPr>
        <w:pStyle w:val="Title"/>
        <w:spacing w:line="480" w:lineRule="auto"/>
        <w:jc w:val="both"/>
        <w:rPr>
          <w:sz w:val="36"/>
          <w:szCs w:val="36"/>
        </w:rPr>
      </w:pPr>
      <w:r w:rsidRPr="00852835">
        <w:rPr>
          <w:sz w:val="36"/>
          <w:szCs w:val="36"/>
        </w:rPr>
        <w:lastRenderedPageBreak/>
        <w:t>Introduction</w:t>
      </w:r>
    </w:p>
    <w:p w14:paraId="42C372E1" w14:textId="0073FE20" w:rsidR="00195C00" w:rsidRDefault="008851BF" w:rsidP="00B45B30">
      <w:pPr>
        <w:pStyle w:val="Title"/>
        <w:spacing w:line="480" w:lineRule="auto"/>
        <w:ind w:left="0" w:firstLine="720"/>
        <w:jc w:val="left"/>
        <w:rPr>
          <w:b w:val="0"/>
          <w:bCs/>
        </w:rPr>
      </w:pPr>
      <w:r w:rsidRPr="00195C00">
        <w:rPr>
          <w:b w:val="0"/>
          <w:bCs/>
        </w:rPr>
        <w:t xml:space="preserve">People attend to </w:t>
      </w:r>
      <w:r w:rsidR="000B5EBA" w:rsidRPr="00195C00">
        <w:rPr>
          <w:b w:val="0"/>
          <w:bCs/>
        </w:rPr>
        <w:t xml:space="preserve">various </w:t>
      </w:r>
      <w:r w:rsidR="006013C3" w:rsidRPr="00195C00">
        <w:rPr>
          <w:b w:val="0"/>
          <w:bCs/>
        </w:rPr>
        <w:t xml:space="preserve">emotional and motivationally relevant </w:t>
      </w:r>
      <w:r w:rsidRPr="00195C00">
        <w:rPr>
          <w:b w:val="0"/>
          <w:bCs/>
        </w:rPr>
        <w:t>events</w:t>
      </w:r>
      <w:r w:rsidR="0021270F" w:rsidRPr="00195C00">
        <w:rPr>
          <w:b w:val="0"/>
          <w:bCs/>
        </w:rPr>
        <w:t xml:space="preserve"> </w:t>
      </w:r>
      <w:r w:rsidR="00F22380">
        <w:rPr>
          <w:b w:val="0"/>
          <w:bCs/>
        </w:rPr>
        <w:t>[1]</w:t>
      </w:r>
      <w:r w:rsidR="0093701D" w:rsidRPr="00195C00">
        <w:rPr>
          <w:b w:val="0"/>
          <w:bCs/>
        </w:rPr>
        <w:t xml:space="preserve">. </w:t>
      </w:r>
      <w:r w:rsidR="00672063" w:rsidRPr="00195C00">
        <w:rPr>
          <w:b w:val="0"/>
          <w:bCs/>
        </w:rPr>
        <w:t xml:space="preserve">For instance, </w:t>
      </w:r>
      <w:r w:rsidR="00384D0D" w:rsidRPr="00195C00">
        <w:rPr>
          <w:b w:val="0"/>
          <w:bCs/>
        </w:rPr>
        <w:t>individuals high in anxiety show a</w:t>
      </w:r>
      <w:r w:rsidR="00FA2118" w:rsidRPr="00195C00">
        <w:rPr>
          <w:b w:val="0"/>
          <w:bCs/>
        </w:rPr>
        <w:t xml:space="preserve">n attentional </w:t>
      </w:r>
      <w:r w:rsidR="00384D0D" w:rsidRPr="00195C00">
        <w:rPr>
          <w:b w:val="0"/>
          <w:bCs/>
        </w:rPr>
        <w:t xml:space="preserve">bias toward threat </w:t>
      </w:r>
      <w:r w:rsidR="00F22380">
        <w:rPr>
          <w:b w:val="0"/>
          <w:bCs/>
        </w:rPr>
        <w:t>[2]</w:t>
      </w:r>
      <w:r w:rsidR="004004C0" w:rsidRPr="00195C00">
        <w:rPr>
          <w:b w:val="0"/>
          <w:bCs/>
        </w:rPr>
        <w:t xml:space="preserve">. </w:t>
      </w:r>
      <w:r w:rsidR="00F123CB" w:rsidRPr="00195C00">
        <w:rPr>
          <w:b w:val="0"/>
          <w:bCs/>
        </w:rPr>
        <w:t>Even t</w:t>
      </w:r>
      <w:r w:rsidR="00327543" w:rsidRPr="00195C00">
        <w:rPr>
          <w:b w:val="0"/>
          <w:bCs/>
        </w:rPr>
        <w:t xml:space="preserve">emporary goals and needs impact attention. For example, </w:t>
      </w:r>
      <w:r w:rsidR="002A58F9" w:rsidRPr="00195C00">
        <w:rPr>
          <w:b w:val="0"/>
          <w:bCs/>
        </w:rPr>
        <w:t xml:space="preserve">hungry </w:t>
      </w:r>
      <w:r w:rsidR="00821E73" w:rsidRPr="00195C00">
        <w:rPr>
          <w:b w:val="0"/>
          <w:bCs/>
        </w:rPr>
        <w:t>observers</w:t>
      </w:r>
      <w:r w:rsidR="00F123CB" w:rsidRPr="00195C00">
        <w:rPr>
          <w:b w:val="0"/>
          <w:bCs/>
        </w:rPr>
        <w:t xml:space="preserve"> </w:t>
      </w:r>
      <w:r w:rsidR="00FD50CF" w:rsidRPr="00195C00">
        <w:rPr>
          <w:b w:val="0"/>
          <w:bCs/>
        </w:rPr>
        <w:t>allocate</w:t>
      </w:r>
      <w:r w:rsidR="00F123CB" w:rsidRPr="00195C00">
        <w:rPr>
          <w:b w:val="0"/>
          <w:bCs/>
        </w:rPr>
        <w:t xml:space="preserve"> attention to food</w:t>
      </w:r>
      <w:r w:rsidR="00821E73" w:rsidRPr="00195C00">
        <w:rPr>
          <w:b w:val="0"/>
          <w:bCs/>
        </w:rPr>
        <w:t xml:space="preserve"> </w:t>
      </w:r>
      <w:r w:rsidR="00F22380">
        <w:rPr>
          <w:b w:val="0"/>
          <w:bCs/>
        </w:rPr>
        <w:t>[3]</w:t>
      </w:r>
      <w:r w:rsidR="004004C0" w:rsidRPr="00195C00">
        <w:rPr>
          <w:b w:val="0"/>
          <w:bCs/>
        </w:rPr>
        <w:t xml:space="preserve">. </w:t>
      </w:r>
      <w:r w:rsidR="00FF2DB9" w:rsidRPr="00195C00">
        <w:rPr>
          <w:b w:val="0"/>
          <w:bCs/>
        </w:rPr>
        <w:t>Here,</w:t>
      </w:r>
      <w:r w:rsidR="004004C0" w:rsidRPr="00195C00">
        <w:rPr>
          <w:b w:val="0"/>
          <w:bCs/>
        </w:rPr>
        <w:t xml:space="preserve"> we investigate</w:t>
      </w:r>
      <w:r w:rsidR="00A7771F" w:rsidRPr="00195C00">
        <w:rPr>
          <w:b w:val="0"/>
          <w:bCs/>
        </w:rPr>
        <w:t xml:space="preserve"> the impact of </w:t>
      </w:r>
      <w:r w:rsidR="00B44F1E" w:rsidRPr="00195C00">
        <w:rPr>
          <w:b w:val="0"/>
          <w:bCs/>
        </w:rPr>
        <w:t>t</w:t>
      </w:r>
      <w:r w:rsidR="00946D0C" w:rsidRPr="00195C00">
        <w:rPr>
          <w:b w:val="0"/>
          <w:bCs/>
        </w:rPr>
        <w:t xml:space="preserve">emporary </w:t>
      </w:r>
      <w:r w:rsidR="00A7771F" w:rsidRPr="00195C00">
        <w:rPr>
          <w:b w:val="0"/>
          <w:bCs/>
        </w:rPr>
        <w:t>goal</w:t>
      </w:r>
      <w:r w:rsidR="00680D07" w:rsidRPr="00195C00">
        <w:rPr>
          <w:b w:val="0"/>
          <w:bCs/>
        </w:rPr>
        <w:t>s</w:t>
      </w:r>
      <w:r w:rsidR="007B30EC" w:rsidRPr="00195C00">
        <w:rPr>
          <w:b w:val="0"/>
          <w:bCs/>
        </w:rPr>
        <w:t xml:space="preserve"> on attention</w:t>
      </w:r>
      <w:r w:rsidR="008D3594" w:rsidRPr="00195C00">
        <w:rPr>
          <w:b w:val="0"/>
          <w:bCs/>
        </w:rPr>
        <w:t xml:space="preserve"> </w:t>
      </w:r>
      <w:r w:rsidR="007558C4" w:rsidRPr="00195C00">
        <w:rPr>
          <w:b w:val="0"/>
          <w:bCs/>
        </w:rPr>
        <w:t xml:space="preserve">to </w:t>
      </w:r>
      <w:r w:rsidR="00F72D44" w:rsidRPr="00195C00">
        <w:rPr>
          <w:b w:val="0"/>
          <w:bCs/>
        </w:rPr>
        <w:t xml:space="preserve">threatening </w:t>
      </w:r>
      <w:r w:rsidR="00B852CB">
        <w:rPr>
          <w:b w:val="0"/>
          <w:bCs/>
        </w:rPr>
        <w:t>stimuli</w:t>
      </w:r>
      <w:r w:rsidR="007558C4" w:rsidRPr="00195C00">
        <w:rPr>
          <w:b w:val="0"/>
          <w:bCs/>
        </w:rPr>
        <w:t xml:space="preserve">, that is, angry faces, </w:t>
      </w:r>
      <w:r w:rsidR="00B852CB">
        <w:rPr>
          <w:b w:val="0"/>
          <w:bCs/>
        </w:rPr>
        <w:t>by</w:t>
      </w:r>
      <w:r w:rsidR="00B852CB" w:rsidRPr="00195C00">
        <w:rPr>
          <w:b w:val="0"/>
          <w:bCs/>
        </w:rPr>
        <w:t xml:space="preserve"> </w:t>
      </w:r>
      <w:r w:rsidR="007558C4" w:rsidRPr="00195C00">
        <w:rPr>
          <w:b w:val="0"/>
          <w:bCs/>
        </w:rPr>
        <w:t xml:space="preserve">varying whether participants pursue a threat-related or neutral </w:t>
      </w:r>
      <w:r w:rsidR="00381077" w:rsidRPr="00195C00">
        <w:rPr>
          <w:b w:val="0"/>
          <w:bCs/>
        </w:rPr>
        <w:t xml:space="preserve">background </w:t>
      </w:r>
      <w:r w:rsidR="007558C4" w:rsidRPr="00195C00">
        <w:rPr>
          <w:b w:val="0"/>
          <w:bCs/>
        </w:rPr>
        <w:t xml:space="preserve">goal when performing the attention task. </w:t>
      </w:r>
      <w:r w:rsidR="00EC30C3" w:rsidRPr="00195C00">
        <w:rPr>
          <w:b w:val="0"/>
          <w:bCs/>
        </w:rPr>
        <w:t xml:space="preserve">This will allow us to understand </w:t>
      </w:r>
      <w:r w:rsidR="001057E6" w:rsidRPr="00195C00">
        <w:rPr>
          <w:b w:val="0"/>
          <w:bCs/>
        </w:rPr>
        <w:t>how temporary goals impact attention to threat a</w:t>
      </w:r>
      <w:r w:rsidR="00EC30C3" w:rsidRPr="00195C00">
        <w:rPr>
          <w:b w:val="0"/>
          <w:bCs/>
        </w:rPr>
        <w:t>nd</w:t>
      </w:r>
      <w:r w:rsidR="00CF06B9" w:rsidRPr="00195C00">
        <w:rPr>
          <w:b w:val="0"/>
          <w:bCs/>
        </w:rPr>
        <w:t>,</w:t>
      </w:r>
      <w:r w:rsidR="00EC30C3" w:rsidRPr="00195C00">
        <w:rPr>
          <w:b w:val="0"/>
          <w:bCs/>
        </w:rPr>
        <w:t xml:space="preserve"> by measuring individual differences in </w:t>
      </w:r>
      <w:r w:rsidR="00381077" w:rsidRPr="00195C00">
        <w:rPr>
          <w:b w:val="0"/>
          <w:bCs/>
        </w:rPr>
        <w:t xml:space="preserve">social </w:t>
      </w:r>
      <w:r w:rsidR="00EC30C3" w:rsidRPr="00195C00">
        <w:rPr>
          <w:b w:val="0"/>
          <w:bCs/>
        </w:rPr>
        <w:t>anxiety</w:t>
      </w:r>
      <w:r w:rsidR="00CF06B9" w:rsidRPr="00195C00">
        <w:rPr>
          <w:b w:val="0"/>
          <w:bCs/>
        </w:rPr>
        <w:t>,</w:t>
      </w:r>
      <w:r w:rsidR="00EC30C3" w:rsidRPr="00195C00">
        <w:rPr>
          <w:b w:val="0"/>
          <w:bCs/>
        </w:rPr>
        <w:t xml:space="preserve"> whether such effects differ depending on </w:t>
      </w:r>
      <w:r w:rsidR="008549DF" w:rsidRPr="00195C00">
        <w:rPr>
          <w:b w:val="0"/>
          <w:bCs/>
        </w:rPr>
        <w:t xml:space="preserve">level of </w:t>
      </w:r>
      <w:r w:rsidR="00381077" w:rsidRPr="00195C00">
        <w:rPr>
          <w:b w:val="0"/>
          <w:bCs/>
        </w:rPr>
        <w:t xml:space="preserve">social </w:t>
      </w:r>
      <w:r w:rsidR="00EC30C3" w:rsidRPr="00195C00">
        <w:rPr>
          <w:b w:val="0"/>
          <w:bCs/>
        </w:rPr>
        <w:t>anxiety.</w:t>
      </w:r>
      <w:r w:rsidR="00195C00">
        <w:rPr>
          <w:b w:val="0"/>
          <w:bCs/>
        </w:rPr>
        <w:t xml:space="preserve"> </w:t>
      </w:r>
    </w:p>
    <w:p w14:paraId="5F1AFC06" w14:textId="029E3CDC" w:rsidR="004004C0" w:rsidRPr="000A598B" w:rsidRDefault="00AF2256" w:rsidP="00B45B30">
      <w:pPr>
        <w:pStyle w:val="Title"/>
        <w:spacing w:line="480" w:lineRule="auto"/>
        <w:ind w:left="0" w:firstLine="720"/>
        <w:jc w:val="left"/>
        <w:rPr>
          <w:b w:val="0"/>
          <w:bCs/>
        </w:rPr>
      </w:pPr>
      <w:r w:rsidRPr="00195C00">
        <w:rPr>
          <w:b w:val="0"/>
          <w:bCs/>
        </w:rPr>
        <w:t>Many</w:t>
      </w:r>
      <w:r w:rsidR="00FF2DB9" w:rsidRPr="00195C00">
        <w:rPr>
          <w:b w:val="0"/>
          <w:bCs/>
        </w:rPr>
        <w:t xml:space="preserve"> theories</w:t>
      </w:r>
      <w:r w:rsidR="00FF2DB9" w:rsidRPr="000A598B">
        <w:rPr>
          <w:b w:val="0"/>
          <w:bCs/>
        </w:rPr>
        <w:t xml:space="preserve"> advocate a </w:t>
      </w:r>
      <w:r w:rsidR="00821E73" w:rsidRPr="000A598B">
        <w:rPr>
          <w:b w:val="0"/>
          <w:bCs/>
        </w:rPr>
        <w:t xml:space="preserve">special attentional status </w:t>
      </w:r>
      <w:r w:rsidR="00FF2DB9" w:rsidRPr="000A598B">
        <w:rPr>
          <w:b w:val="0"/>
          <w:bCs/>
        </w:rPr>
        <w:t xml:space="preserve">of threat, specifically, that </w:t>
      </w:r>
      <w:r w:rsidR="00DB3A53" w:rsidRPr="000A598B">
        <w:rPr>
          <w:b w:val="0"/>
          <w:bCs/>
        </w:rPr>
        <w:t xml:space="preserve">attention to threat is </w:t>
      </w:r>
      <w:r w:rsidR="009D3AA7">
        <w:rPr>
          <w:b w:val="0"/>
          <w:bCs/>
        </w:rPr>
        <w:t>automatic</w:t>
      </w:r>
      <w:r w:rsidR="00DB3A53" w:rsidRPr="000A598B">
        <w:rPr>
          <w:b w:val="0"/>
          <w:bCs/>
        </w:rPr>
        <w:t xml:space="preserve"> </w:t>
      </w:r>
      <w:r w:rsidR="00782EF4" w:rsidRPr="000A598B">
        <w:rPr>
          <w:b w:val="0"/>
          <w:bCs/>
        </w:rPr>
        <w:t>to</w:t>
      </w:r>
      <w:r w:rsidR="00DD29EF" w:rsidRPr="000A598B">
        <w:rPr>
          <w:b w:val="0"/>
          <w:bCs/>
        </w:rPr>
        <w:t xml:space="preserve"> ensure survival</w:t>
      </w:r>
      <w:r w:rsidR="004004C0" w:rsidRPr="000A598B">
        <w:rPr>
          <w:b w:val="0"/>
          <w:bCs/>
        </w:rPr>
        <w:t xml:space="preserve"> </w:t>
      </w:r>
      <w:r w:rsidR="00F22380">
        <w:rPr>
          <w:b w:val="0"/>
          <w:bCs/>
        </w:rPr>
        <w:t>[4]</w:t>
      </w:r>
      <w:r w:rsidR="004004C0" w:rsidRPr="000A598B">
        <w:rPr>
          <w:b w:val="0"/>
          <w:bCs/>
        </w:rPr>
        <w:t xml:space="preserve">. </w:t>
      </w:r>
      <w:r w:rsidR="00C66AEB">
        <w:rPr>
          <w:b w:val="0"/>
          <w:bCs/>
        </w:rPr>
        <w:t xml:space="preserve">Supporting this </w:t>
      </w:r>
      <w:r w:rsidR="00974ADA">
        <w:rPr>
          <w:b w:val="0"/>
          <w:bCs/>
        </w:rPr>
        <w:t>assumption</w:t>
      </w:r>
      <w:r w:rsidR="00C66AEB">
        <w:rPr>
          <w:b w:val="0"/>
          <w:bCs/>
        </w:rPr>
        <w:t xml:space="preserve">, </w:t>
      </w:r>
      <w:r w:rsidR="000A598B" w:rsidRPr="000A598B">
        <w:rPr>
          <w:b w:val="0"/>
          <w:bCs/>
        </w:rPr>
        <w:t xml:space="preserve">rare fearful </w:t>
      </w:r>
      <w:r w:rsidR="000A598B" w:rsidRPr="000A598B">
        <w:rPr>
          <w:rStyle w:val="text-with-line-breaks"/>
          <w:b w:val="0"/>
          <w:bCs/>
        </w:rPr>
        <w:t xml:space="preserve">faces cause larger attentional orienting than rare happy faces </w:t>
      </w:r>
      <w:r w:rsidR="00F22380">
        <w:rPr>
          <w:rStyle w:val="text-with-line-breaks"/>
          <w:b w:val="0"/>
          <w:bCs/>
        </w:rPr>
        <w:t>[5</w:t>
      </w:r>
      <w:r w:rsidR="000A598B">
        <w:rPr>
          <w:b w:val="0"/>
          <w:bCs/>
        </w:rPr>
        <w:t xml:space="preserve">; see also </w:t>
      </w:r>
      <w:r w:rsidR="00F22380">
        <w:rPr>
          <w:b w:val="0"/>
          <w:bCs/>
          <w:lang w:val="en-US"/>
        </w:rPr>
        <w:t>6</w:t>
      </w:r>
      <w:r w:rsidR="00AE79E5">
        <w:rPr>
          <w:b w:val="0"/>
          <w:bCs/>
          <w:lang w:val="en-US"/>
        </w:rPr>
        <w:t>]</w:t>
      </w:r>
      <w:r w:rsidR="000A598B">
        <w:rPr>
          <w:b w:val="0"/>
          <w:bCs/>
          <w:lang w:val="en-US"/>
        </w:rPr>
        <w:t xml:space="preserve">. </w:t>
      </w:r>
      <w:r w:rsidR="00C66AEB">
        <w:rPr>
          <w:rStyle w:val="text-with-line-breaks"/>
          <w:b w:val="0"/>
          <w:bCs/>
          <w:color w:val="222222"/>
        </w:rPr>
        <w:t>Such</w:t>
      </w:r>
      <w:r w:rsidR="00FF2DB9" w:rsidRPr="000A598B">
        <w:rPr>
          <w:rStyle w:val="text-with-line-breaks"/>
          <w:b w:val="0"/>
          <w:bCs/>
          <w:color w:val="222222"/>
        </w:rPr>
        <w:t xml:space="preserve"> findings </w:t>
      </w:r>
      <w:r w:rsidR="00CC3A90" w:rsidRPr="000A598B">
        <w:rPr>
          <w:rStyle w:val="text-with-line-breaks"/>
          <w:b w:val="0"/>
          <w:bCs/>
          <w:color w:val="222222"/>
        </w:rPr>
        <w:t>suggest that</w:t>
      </w:r>
      <w:r w:rsidR="00FF2DB9" w:rsidRPr="000A598B">
        <w:rPr>
          <w:rStyle w:val="text-with-line-breaks"/>
          <w:b w:val="0"/>
          <w:bCs/>
          <w:color w:val="222222"/>
        </w:rPr>
        <w:t xml:space="preserve"> </w:t>
      </w:r>
      <w:r w:rsidR="00A2702F" w:rsidRPr="000A598B">
        <w:rPr>
          <w:b w:val="0"/>
          <w:bCs/>
        </w:rPr>
        <w:t>threat</w:t>
      </w:r>
      <w:r w:rsidR="004004C0" w:rsidRPr="000A598B">
        <w:rPr>
          <w:b w:val="0"/>
          <w:bCs/>
        </w:rPr>
        <w:t xml:space="preserve"> </w:t>
      </w:r>
      <w:r w:rsidR="003303C8">
        <w:rPr>
          <w:b w:val="0"/>
          <w:bCs/>
        </w:rPr>
        <w:t>attracts</w:t>
      </w:r>
      <w:r w:rsidR="008C7A74" w:rsidRPr="000A598B">
        <w:rPr>
          <w:b w:val="0"/>
          <w:bCs/>
        </w:rPr>
        <w:t xml:space="preserve"> attention </w:t>
      </w:r>
      <w:r w:rsidR="009D3AA7">
        <w:rPr>
          <w:b w:val="0"/>
          <w:bCs/>
        </w:rPr>
        <w:t>independent</w:t>
      </w:r>
      <w:r w:rsidR="0043486F">
        <w:rPr>
          <w:b w:val="0"/>
          <w:bCs/>
        </w:rPr>
        <w:t xml:space="preserve"> of top-down settings</w:t>
      </w:r>
      <w:r w:rsidR="009D3AA7">
        <w:rPr>
          <w:b w:val="0"/>
          <w:bCs/>
        </w:rPr>
        <w:t>,</w:t>
      </w:r>
      <w:r w:rsidR="0043486F">
        <w:rPr>
          <w:b w:val="0"/>
          <w:bCs/>
        </w:rPr>
        <w:t xml:space="preserve"> that is,</w:t>
      </w:r>
      <w:r w:rsidR="004004C0" w:rsidRPr="000A598B">
        <w:rPr>
          <w:b w:val="0"/>
          <w:bCs/>
        </w:rPr>
        <w:t xml:space="preserve"> </w:t>
      </w:r>
      <w:r w:rsidR="00DA6874" w:rsidRPr="000A598B">
        <w:rPr>
          <w:b w:val="0"/>
          <w:bCs/>
        </w:rPr>
        <w:t>even</w:t>
      </w:r>
      <w:r w:rsidR="008C7A74" w:rsidRPr="000A598B">
        <w:rPr>
          <w:b w:val="0"/>
          <w:bCs/>
        </w:rPr>
        <w:t xml:space="preserve"> </w:t>
      </w:r>
      <w:r w:rsidR="004004C0" w:rsidRPr="000A598B">
        <w:rPr>
          <w:b w:val="0"/>
          <w:bCs/>
        </w:rPr>
        <w:t xml:space="preserve">when </w:t>
      </w:r>
      <w:r w:rsidR="00CC3A90" w:rsidRPr="000A598B">
        <w:rPr>
          <w:b w:val="0"/>
          <w:bCs/>
        </w:rPr>
        <w:t xml:space="preserve">it is </w:t>
      </w:r>
      <w:r w:rsidR="004004C0" w:rsidRPr="000A598B">
        <w:rPr>
          <w:b w:val="0"/>
          <w:bCs/>
        </w:rPr>
        <w:t>n</w:t>
      </w:r>
      <w:r w:rsidR="004B6A88" w:rsidRPr="000A598B">
        <w:rPr>
          <w:b w:val="0"/>
          <w:bCs/>
        </w:rPr>
        <w:t xml:space="preserve">either </w:t>
      </w:r>
      <w:r w:rsidR="00CB6310" w:rsidRPr="000A598B">
        <w:rPr>
          <w:b w:val="0"/>
          <w:bCs/>
        </w:rPr>
        <w:t xml:space="preserve">expected </w:t>
      </w:r>
      <w:r w:rsidR="004B6A88" w:rsidRPr="000A598B">
        <w:rPr>
          <w:b w:val="0"/>
          <w:bCs/>
        </w:rPr>
        <w:t xml:space="preserve">nor </w:t>
      </w:r>
      <w:r w:rsidR="00BF6C90" w:rsidRPr="000A598B">
        <w:rPr>
          <w:b w:val="0"/>
          <w:bCs/>
        </w:rPr>
        <w:t>relevant</w:t>
      </w:r>
      <w:r w:rsidR="00102D3C" w:rsidRPr="000A598B">
        <w:rPr>
          <w:b w:val="0"/>
          <w:bCs/>
        </w:rPr>
        <w:t xml:space="preserve"> to any </w:t>
      </w:r>
      <w:r w:rsidR="003F15C9" w:rsidRPr="000A598B">
        <w:rPr>
          <w:b w:val="0"/>
          <w:bCs/>
        </w:rPr>
        <w:t>temporary</w:t>
      </w:r>
      <w:r w:rsidR="00102D3C" w:rsidRPr="000A598B">
        <w:rPr>
          <w:b w:val="0"/>
          <w:bCs/>
        </w:rPr>
        <w:t xml:space="preserve"> goal</w:t>
      </w:r>
      <w:r w:rsidR="004004C0" w:rsidRPr="000A598B">
        <w:rPr>
          <w:b w:val="0"/>
          <w:bCs/>
        </w:rPr>
        <w:t>.</w:t>
      </w:r>
      <w:r w:rsidR="00091B99" w:rsidRPr="00091B99">
        <w:rPr>
          <w:b w:val="0"/>
          <w:bCs/>
          <w:lang w:val="en-US"/>
        </w:rPr>
        <w:t xml:space="preserve"> </w:t>
      </w:r>
      <w:r w:rsidR="002A526E">
        <w:rPr>
          <w:b w:val="0"/>
          <w:bCs/>
          <w:lang w:val="en-US"/>
        </w:rPr>
        <w:t xml:space="preserve">Prominent </w:t>
      </w:r>
      <w:r w:rsidR="00091B99">
        <w:rPr>
          <w:b w:val="0"/>
          <w:bCs/>
          <w:lang w:val="en-US"/>
        </w:rPr>
        <w:t>m</w:t>
      </w:r>
      <w:r w:rsidR="00091B99" w:rsidRPr="000A598B">
        <w:rPr>
          <w:b w:val="0"/>
          <w:bCs/>
          <w:lang w:val="en-US"/>
        </w:rPr>
        <w:t xml:space="preserve">odels of emotional attention </w:t>
      </w:r>
      <w:r w:rsidR="00091B99">
        <w:rPr>
          <w:b w:val="0"/>
          <w:bCs/>
          <w:lang w:val="en-US"/>
        </w:rPr>
        <w:t xml:space="preserve">therefore </w:t>
      </w:r>
      <w:r w:rsidR="00091B99" w:rsidRPr="000A598B">
        <w:rPr>
          <w:b w:val="0"/>
          <w:bCs/>
          <w:lang w:val="en-US"/>
        </w:rPr>
        <w:t xml:space="preserve">emphasize that emotional events </w:t>
      </w:r>
      <w:r w:rsidR="00195C00" w:rsidRPr="000A598B">
        <w:rPr>
          <w:b w:val="0"/>
          <w:bCs/>
          <w:lang w:val="en-US"/>
        </w:rPr>
        <w:t>can attract</w:t>
      </w:r>
      <w:r w:rsidR="00091B99" w:rsidRPr="000A598B">
        <w:rPr>
          <w:b w:val="0"/>
          <w:bCs/>
          <w:lang w:val="en-US"/>
        </w:rPr>
        <w:t xml:space="preserve"> attention in a bottom-up driven manner</w:t>
      </w:r>
      <w:r w:rsidR="00091B99">
        <w:rPr>
          <w:b w:val="0"/>
          <w:bCs/>
          <w:lang w:val="en-US"/>
        </w:rPr>
        <w:t xml:space="preserve"> </w:t>
      </w:r>
      <w:r w:rsidR="00F22380">
        <w:rPr>
          <w:b w:val="0"/>
          <w:bCs/>
          <w:lang w:val="en-US"/>
        </w:rPr>
        <w:t>[4]</w:t>
      </w:r>
      <w:r w:rsidR="00091B99" w:rsidRPr="000A598B">
        <w:rPr>
          <w:b w:val="0"/>
          <w:bCs/>
          <w:lang w:val="en-US"/>
        </w:rPr>
        <w:t>.</w:t>
      </w:r>
      <w:r w:rsidR="00A718AF">
        <w:rPr>
          <w:b w:val="0"/>
          <w:bCs/>
          <w:lang w:val="en-US"/>
        </w:rPr>
        <w:t xml:space="preserve"> However, </w:t>
      </w:r>
      <w:r w:rsidR="00B45B30">
        <w:rPr>
          <w:b w:val="0"/>
          <w:bCs/>
          <w:lang w:val="en-US"/>
        </w:rPr>
        <w:t xml:space="preserve">these models have been challenged by </w:t>
      </w:r>
      <w:r w:rsidR="006F1ACB">
        <w:rPr>
          <w:b w:val="0"/>
          <w:bCs/>
          <w:lang w:val="en-US"/>
        </w:rPr>
        <w:t xml:space="preserve">recent </w:t>
      </w:r>
      <w:r w:rsidR="00B45B30">
        <w:rPr>
          <w:b w:val="0"/>
          <w:bCs/>
          <w:lang w:val="en-US"/>
        </w:rPr>
        <w:t xml:space="preserve">studies that </w:t>
      </w:r>
      <w:r w:rsidR="00FA2118">
        <w:rPr>
          <w:b w:val="0"/>
          <w:bCs/>
          <w:lang w:val="en-US"/>
        </w:rPr>
        <w:t xml:space="preserve">failed to find </w:t>
      </w:r>
      <w:r w:rsidR="00C80D76">
        <w:rPr>
          <w:b w:val="0"/>
          <w:bCs/>
          <w:lang w:val="en-US"/>
        </w:rPr>
        <w:t xml:space="preserve">such </w:t>
      </w:r>
      <w:r w:rsidR="00FA2118">
        <w:rPr>
          <w:b w:val="0"/>
          <w:bCs/>
          <w:lang w:val="en-US"/>
        </w:rPr>
        <w:t>automatic attention to threat in</w:t>
      </w:r>
      <w:r w:rsidR="00195C00">
        <w:rPr>
          <w:b w:val="0"/>
          <w:bCs/>
          <w:lang w:val="en-US"/>
        </w:rPr>
        <w:t xml:space="preserve"> non-anxious</w:t>
      </w:r>
      <w:r w:rsidR="00FA2118">
        <w:rPr>
          <w:b w:val="0"/>
          <w:bCs/>
          <w:lang w:val="en-US"/>
        </w:rPr>
        <w:t xml:space="preserve"> samples </w:t>
      </w:r>
      <w:r w:rsidR="00F22380">
        <w:rPr>
          <w:b w:val="0"/>
          <w:bCs/>
          <w:lang w:val="en-US"/>
        </w:rPr>
        <w:t>[</w:t>
      </w:r>
      <w:r w:rsidR="00E8474C">
        <w:rPr>
          <w:b w:val="0"/>
          <w:bCs/>
          <w:lang w:val="en-US"/>
        </w:rPr>
        <w:t>e.g.</w:t>
      </w:r>
      <w:r w:rsidR="003369B3">
        <w:rPr>
          <w:b w:val="0"/>
          <w:bCs/>
          <w:lang w:val="en-US"/>
        </w:rPr>
        <w:t>,</w:t>
      </w:r>
      <w:r w:rsidR="00E8474C">
        <w:rPr>
          <w:b w:val="0"/>
          <w:bCs/>
          <w:lang w:val="en-US"/>
        </w:rPr>
        <w:t xml:space="preserve"> </w:t>
      </w:r>
      <w:r w:rsidR="00F22380">
        <w:rPr>
          <w:b w:val="0"/>
          <w:bCs/>
          <w:lang w:val="en-US"/>
        </w:rPr>
        <w:t>7</w:t>
      </w:r>
      <w:r w:rsidR="00D11F68">
        <w:rPr>
          <w:b w:val="0"/>
          <w:bCs/>
          <w:lang w:val="en-US"/>
        </w:rPr>
        <w:t>,</w:t>
      </w:r>
      <w:r w:rsidR="00F22380">
        <w:rPr>
          <w:b w:val="0"/>
          <w:bCs/>
          <w:lang w:val="en-US"/>
        </w:rPr>
        <w:t xml:space="preserve"> 8].</w:t>
      </w:r>
      <w:r w:rsidR="006F1ACB">
        <w:rPr>
          <w:b w:val="0"/>
          <w:bCs/>
          <w:lang w:val="en-US"/>
        </w:rPr>
        <w:t xml:space="preserve"> </w:t>
      </w:r>
    </w:p>
    <w:p w14:paraId="29436DAA" w14:textId="66819705" w:rsidR="0071268C" w:rsidRDefault="00205F6B" w:rsidP="00B852CB">
      <w:pPr>
        <w:spacing w:line="480" w:lineRule="auto"/>
        <w:ind w:firstLine="720"/>
        <w:rPr>
          <w:lang w:val="en-GB"/>
        </w:rPr>
      </w:pPr>
      <w:r>
        <w:rPr>
          <w:lang w:val="en-GB"/>
        </w:rPr>
        <w:t xml:space="preserve">In </w:t>
      </w:r>
      <w:r w:rsidR="00261FBE">
        <w:rPr>
          <w:lang w:val="en-GB"/>
        </w:rPr>
        <w:t>a separate line of research, a</w:t>
      </w:r>
      <w:r w:rsidR="00AF6401" w:rsidRPr="00932968">
        <w:rPr>
          <w:lang w:val="en-GB"/>
        </w:rPr>
        <w:t xml:space="preserve">ttention to threat </w:t>
      </w:r>
      <w:r w:rsidR="00261FBE">
        <w:rPr>
          <w:lang w:val="en-GB"/>
        </w:rPr>
        <w:t>has been</w:t>
      </w:r>
      <w:r w:rsidR="00AF6401" w:rsidRPr="00932968">
        <w:rPr>
          <w:lang w:val="en-GB"/>
        </w:rPr>
        <w:t xml:space="preserve"> </w:t>
      </w:r>
      <w:r w:rsidR="00EF7B64">
        <w:rPr>
          <w:lang w:val="en-GB"/>
        </w:rPr>
        <w:t>more</w:t>
      </w:r>
      <w:r w:rsidR="00EF7B64" w:rsidRPr="00932968">
        <w:rPr>
          <w:lang w:val="en-GB"/>
        </w:rPr>
        <w:t xml:space="preserve"> </w:t>
      </w:r>
      <w:r w:rsidR="00C15590" w:rsidRPr="00932968">
        <w:rPr>
          <w:lang w:val="en-GB"/>
        </w:rPr>
        <w:t xml:space="preserve">reliably </w:t>
      </w:r>
      <w:r w:rsidR="00DA6874">
        <w:rPr>
          <w:lang w:val="en-GB"/>
        </w:rPr>
        <w:t>found</w:t>
      </w:r>
      <w:r w:rsidR="00DA6874" w:rsidRPr="00932968">
        <w:rPr>
          <w:lang w:val="en-GB"/>
        </w:rPr>
        <w:t xml:space="preserve"> </w:t>
      </w:r>
      <w:r w:rsidR="00EF7B64">
        <w:rPr>
          <w:lang w:val="en-GB"/>
        </w:rPr>
        <w:t xml:space="preserve">when </w:t>
      </w:r>
      <w:r w:rsidR="00DA6874">
        <w:rPr>
          <w:lang w:val="en-GB"/>
        </w:rPr>
        <w:t>individuals</w:t>
      </w:r>
      <w:r w:rsidR="00EF7B64">
        <w:rPr>
          <w:lang w:val="en-GB"/>
        </w:rPr>
        <w:t xml:space="preserve"> are</w:t>
      </w:r>
      <w:r w:rsidR="00DA6874">
        <w:rPr>
          <w:lang w:val="en-GB"/>
        </w:rPr>
        <w:t xml:space="preserve"> high in</w:t>
      </w:r>
      <w:r w:rsidR="00AF6401" w:rsidRPr="00932968">
        <w:rPr>
          <w:lang w:val="en-GB"/>
        </w:rPr>
        <w:t xml:space="preserve"> fear and anxiety</w:t>
      </w:r>
      <w:r w:rsidR="00FA2118">
        <w:rPr>
          <w:lang w:val="en-GB"/>
        </w:rPr>
        <w:t xml:space="preserve"> despite some inconsistency in findings </w:t>
      </w:r>
      <w:r w:rsidR="00F22380">
        <w:rPr>
          <w:lang w:val="en-GB"/>
        </w:rPr>
        <w:t>[</w:t>
      </w:r>
      <w:r w:rsidR="00FA2118">
        <w:rPr>
          <w:lang w:val="en-GB"/>
        </w:rPr>
        <w:t xml:space="preserve">see </w:t>
      </w:r>
      <w:r w:rsidR="00F22380">
        <w:rPr>
          <w:lang w:val="en-GB"/>
        </w:rPr>
        <w:t>9]</w:t>
      </w:r>
      <w:r w:rsidR="00DA6874">
        <w:rPr>
          <w:lang w:val="en-GB"/>
        </w:rPr>
        <w:t>.</w:t>
      </w:r>
      <w:r w:rsidR="00AF6401" w:rsidRPr="00932968">
        <w:rPr>
          <w:lang w:val="en-GB"/>
        </w:rPr>
        <w:t xml:space="preserve"> </w:t>
      </w:r>
      <w:r w:rsidR="00F45F55" w:rsidRPr="00932968">
        <w:rPr>
          <w:lang w:val="en-GB"/>
        </w:rPr>
        <w:t xml:space="preserve">For instance, </w:t>
      </w:r>
      <w:r w:rsidR="00DA6874">
        <w:rPr>
          <w:lang w:val="en-GB"/>
        </w:rPr>
        <w:t xml:space="preserve">in a meta-analysis of 172 studies, </w:t>
      </w:r>
      <w:r w:rsidR="0098012C">
        <w:rPr>
          <w:lang w:val="en-GB"/>
        </w:rPr>
        <w:t>threat does</w:t>
      </w:r>
      <w:r w:rsidR="009D3F68" w:rsidRPr="00932968">
        <w:rPr>
          <w:lang w:val="en-GB"/>
        </w:rPr>
        <w:t xml:space="preserve"> not </w:t>
      </w:r>
      <w:r w:rsidR="00EB77FF" w:rsidRPr="00932968">
        <w:rPr>
          <w:lang w:val="en-GB"/>
        </w:rPr>
        <w:t xml:space="preserve">bias </w:t>
      </w:r>
      <w:r w:rsidR="009D3F68" w:rsidRPr="00932968">
        <w:rPr>
          <w:lang w:val="en-GB"/>
        </w:rPr>
        <w:t xml:space="preserve">attention </w:t>
      </w:r>
      <w:r w:rsidR="00F45F55" w:rsidRPr="00932968">
        <w:rPr>
          <w:lang w:val="en-GB"/>
        </w:rPr>
        <w:t xml:space="preserve">in </w:t>
      </w:r>
      <w:r w:rsidR="00DA6874">
        <w:rPr>
          <w:lang w:val="en-GB"/>
        </w:rPr>
        <w:t>non</w:t>
      </w:r>
      <w:r w:rsidR="000A598B">
        <w:rPr>
          <w:lang w:val="en-GB"/>
        </w:rPr>
        <w:t>-</w:t>
      </w:r>
      <w:r w:rsidR="00DA6874">
        <w:rPr>
          <w:lang w:val="en-GB"/>
        </w:rPr>
        <w:t>anxious controls</w:t>
      </w:r>
      <w:r w:rsidR="00DA6874" w:rsidRPr="00932968">
        <w:rPr>
          <w:lang w:val="en-GB"/>
        </w:rPr>
        <w:t xml:space="preserve"> </w:t>
      </w:r>
      <w:r w:rsidR="00DA6874">
        <w:rPr>
          <w:lang w:val="en-GB"/>
        </w:rPr>
        <w:t>but do</w:t>
      </w:r>
      <w:r w:rsidR="00544B1F">
        <w:rPr>
          <w:lang w:val="en-GB"/>
        </w:rPr>
        <w:t>es</w:t>
      </w:r>
      <w:r w:rsidR="00DA6874">
        <w:rPr>
          <w:lang w:val="en-GB"/>
        </w:rPr>
        <w:t xml:space="preserve"> bias attention in anxious participants</w:t>
      </w:r>
      <w:r w:rsidR="00C1606D">
        <w:rPr>
          <w:lang w:val="en-GB"/>
        </w:rPr>
        <w:t xml:space="preserve"> </w:t>
      </w:r>
      <w:r w:rsidR="00F22380">
        <w:rPr>
          <w:lang w:val="en-GB"/>
        </w:rPr>
        <w:t>[2]</w:t>
      </w:r>
      <w:r w:rsidR="00DA6874">
        <w:rPr>
          <w:lang w:val="en-GB"/>
        </w:rPr>
        <w:t xml:space="preserve">. Attention to threat is found across </w:t>
      </w:r>
      <w:r w:rsidR="00EF7B64">
        <w:rPr>
          <w:lang w:val="en-GB"/>
        </w:rPr>
        <w:t xml:space="preserve">specific anxiety disorders including </w:t>
      </w:r>
      <w:r w:rsidR="00F45F55" w:rsidRPr="00932968">
        <w:rPr>
          <w:lang w:val="en-GB"/>
        </w:rPr>
        <w:t>s</w:t>
      </w:r>
      <w:r w:rsidR="00AF6401" w:rsidRPr="00932968">
        <w:rPr>
          <w:lang w:val="en-GB"/>
        </w:rPr>
        <w:t xml:space="preserve">ocial phobia </w:t>
      </w:r>
      <w:r w:rsidR="00F22380">
        <w:rPr>
          <w:lang w:val="en-GB"/>
        </w:rPr>
        <w:t>[10</w:t>
      </w:r>
      <w:r w:rsidR="00D11F68">
        <w:rPr>
          <w:rStyle w:val="element-citation"/>
          <w:lang w:val="en-GB"/>
        </w:rPr>
        <w:t>,</w:t>
      </w:r>
      <w:r w:rsidR="00F22380">
        <w:rPr>
          <w:rStyle w:val="element-citation"/>
          <w:lang w:val="en-GB"/>
        </w:rPr>
        <w:t xml:space="preserve"> 11]</w:t>
      </w:r>
      <w:r w:rsidR="00AF6401" w:rsidRPr="00932968">
        <w:rPr>
          <w:lang w:val="en-GB"/>
        </w:rPr>
        <w:t>.</w:t>
      </w:r>
      <w:r w:rsidR="00C80D76">
        <w:rPr>
          <w:lang w:val="en-GB"/>
        </w:rPr>
        <w:t xml:space="preserve"> </w:t>
      </w:r>
      <w:r w:rsidR="003303C8">
        <w:rPr>
          <w:lang w:val="en-GB"/>
        </w:rPr>
        <w:t>Therefore</w:t>
      </w:r>
      <w:r w:rsidR="00C80D76">
        <w:rPr>
          <w:lang w:val="en-GB"/>
        </w:rPr>
        <w:t xml:space="preserve">, </w:t>
      </w:r>
      <w:r w:rsidR="003303C8">
        <w:rPr>
          <w:lang w:val="en-GB"/>
        </w:rPr>
        <w:t>attentional</w:t>
      </w:r>
      <w:r w:rsidR="00C80D76">
        <w:rPr>
          <w:lang w:val="en-GB"/>
        </w:rPr>
        <w:t xml:space="preserve"> bias to threat has been discussed as a factor that contributes to the development and maintenance of anxiety and phobias </w:t>
      </w:r>
      <w:r w:rsidR="00D11F68">
        <w:rPr>
          <w:lang w:val="en-GB"/>
        </w:rPr>
        <w:t>[2</w:t>
      </w:r>
      <w:r w:rsidR="00AE79E5">
        <w:rPr>
          <w:lang w:val="en-GB"/>
        </w:rPr>
        <w:t>,</w:t>
      </w:r>
      <w:r w:rsidR="00D11F68">
        <w:rPr>
          <w:lang w:val="en-GB"/>
        </w:rPr>
        <w:t xml:space="preserve"> </w:t>
      </w:r>
      <w:r w:rsidR="00D11F68" w:rsidRPr="005F6DFE">
        <w:rPr>
          <w:rStyle w:val="reference-num-txt"/>
          <w:bdr w:val="none" w:sz="0" w:space="0" w:color="auto" w:frame="1"/>
          <w:lang w:val="en-GB"/>
        </w:rPr>
        <w:t>12, 13, 14</w:t>
      </w:r>
      <w:r w:rsidR="00CF1A74" w:rsidRPr="005F6DFE">
        <w:rPr>
          <w:rStyle w:val="reference-num-txt"/>
          <w:bdr w:val="none" w:sz="0" w:space="0" w:color="auto" w:frame="1"/>
          <w:lang w:val="en-GB"/>
        </w:rPr>
        <w:t>]</w:t>
      </w:r>
      <w:r w:rsidR="00C80D76">
        <w:rPr>
          <w:lang w:val="en-GB"/>
        </w:rPr>
        <w:t xml:space="preserve">. </w:t>
      </w:r>
      <w:r w:rsidR="00261FBE">
        <w:rPr>
          <w:lang w:val="en-GB"/>
        </w:rPr>
        <w:t xml:space="preserve">However, </w:t>
      </w:r>
      <w:r w:rsidR="009573F6" w:rsidRPr="009573F6">
        <w:rPr>
          <w:lang w:val="en-GB"/>
        </w:rPr>
        <w:t>there is still a debate about whether enhanced attention to threat</w:t>
      </w:r>
      <w:r w:rsidR="00B852CB">
        <w:rPr>
          <w:lang w:val="en-GB"/>
        </w:rPr>
        <w:t xml:space="preserve">, </w:t>
      </w:r>
      <w:r w:rsidR="009573F6">
        <w:rPr>
          <w:lang w:val="en-GB"/>
        </w:rPr>
        <w:lastRenderedPageBreak/>
        <w:t xml:space="preserve">associated with </w:t>
      </w:r>
      <w:r w:rsidR="009573F6" w:rsidRPr="009573F6">
        <w:rPr>
          <w:lang w:val="en-GB"/>
        </w:rPr>
        <w:t>anxiety</w:t>
      </w:r>
      <w:r w:rsidR="00B852CB">
        <w:rPr>
          <w:lang w:val="en-GB"/>
        </w:rPr>
        <w:t>,</w:t>
      </w:r>
      <w:r w:rsidR="009573F6" w:rsidRPr="009573F6">
        <w:rPr>
          <w:lang w:val="en-GB"/>
        </w:rPr>
        <w:t xml:space="preserve"> is due to top-down</w:t>
      </w:r>
      <w:r w:rsidR="009E1A8A">
        <w:rPr>
          <w:lang w:val="en-GB"/>
        </w:rPr>
        <w:t xml:space="preserve"> or bottom-up </w:t>
      </w:r>
      <w:r w:rsidR="00EB795D">
        <w:rPr>
          <w:lang w:val="en-GB"/>
        </w:rPr>
        <w:t>processes</w:t>
      </w:r>
      <w:r w:rsidR="009573F6">
        <w:rPr>
          <w:lang w:val="en-GB"/>
        </w:rPr>
        <w:t>.</w:t>
      </w:r>
    </w:p>
    <w:p w14:paraId="1AD2D36C" w14:textId="3B8E6F0A" w:rsidR="004004C0" w:rsidRPr="00932968" w:rsidRDefault="006D4369" w:rsidP="004004C0">
      <w:pPr>
        <w:spacing w:line="480" w:lineRule="auto"/>
        <w:ind w:firstLine="720"/>
        <w:rPr>
          <w:lang w:val="en-GB"/>
        </w:rPr>
      </w:pPr>
      <w:r w:rsidRPr="00317B44">
        <w:rPr>
          <w:lang w:val="en-GB"/>
        </w:rPr>
        <w:t>Attentional bias</w:t>
      </w:r>
      <w:r w:rsidR="00C80D76" w:rsidRPr="00317B44">
        <w:rPr>
          <w:lang w:val="en-GB"/>
        </w:rPr>
        <w:t>es</w:t>
      </w:r>
      <w:r w:rsidRPr="00317B44">
        <w:rPr>
          <w:lang w:val="en-GB"/>
        </w:rPr>
        <w:t xml:space="preserve"> a</w:t>
      </w:r>
      <w:r>
        <w:rPr>
          <w:lang w:val="en-GB"/>
        </w:rPr>
        <w:t>re not limited to emotional events. T</w:t>
      </w:r>
      <w:r w:rsidR="000B5EBA">
        <w:rPr>
          <w:lang w:val="en-GB"/>
        </w:rPr>
        <w:t xml:space="preserve">he pursuit of </w:t>
      </w:r>
      <w:r w:rsidR="00316FC2" w:rsidRPr="00932968">
        <w:rPr>
          <w:lang w:val="en-GB"/>
        </w:rPr>
        <w:t xml:space="preserve">temporary goals </w:t>
      </w:r>
      <w:r w:rsidR="000B5EBA">
        <w:rPr>
          <w:lang w:val="en-GB"/>
        </w:rPr>
        <w:t xml:space="preserve">causes an attentional </w:t>
      </w:r>
      <w:r w:rsidR="00316FC2" w:rsidRPr="00932968">
        <w:rPr>
          <w:lang w:val="en-GB"/>
        </w:rPr>
        <w:t xml:space="preserve">bias </w:t>
      </w:r>
      <w:r w:rsidR="000B5EBA">
        <w:rPr>
          <w:lang w:val="en-GB"/>
        </w:rPr>
        <w:t xml:space="preserve">to </w:t>
      </w:r>
      <w:r w:rsidR="00640327">
        <w:rPr>
          <w:lang w:val="en-GB"/>
        </w:rPr>
        <w:t xml:space="preserve">goal-relevant </w:t>
      </w:r>
      <w:r w:rsidR="004D5137">
        <w:rPr>
          <w:lang w:val="en-GB"/>
        </w:rPr>
        <w:t xml:space="preserve">stimuli </w:t>
      </w:r>
      <w:r w:rsidR="00640327">
        <w:rPr>
          <w:lang w:val="en-GB"/>
        </w:rPr>
        <w:t xml:space="preserve">even when such </w:t>
      </w:r>
      <w:r w:rsidR="004D5137">
        <w:rPr>
          <w:lang w:val="en-GB"/>
        </w:rPr>
        <w:t xml:space="preserve">stimuli </w:t>
      </w:r>
      <w:r w:rsidR="00640327">
        <w:rPr>
          <w:lang w:val="en-GB"/>
        </w:rPr>
        <w:t xml:space="preserve">are </w:t>
      </w:r>
      <w:r w:rsidR="000B5EBA">
        <w:rPr>
          <w:lang w:val="en-GB"/>
        </w:rPr>
        <w:t>neutral</w:t>
      </w:r>
      <w:r w:rsidR="00640327">
        <w:rPr>
          <w:lang w:val="en-GB"/>
        </w:rPr>
        <w:t xml:space="preserve"> </w:t>
      </w:r>
      <w:r w:rsidR="004D5137">
        <w:rPr>
          <w:lang w:val="en-GB"/>
        </w:rPr>
        <w:t xml:space="preserve">and </w:t>
      </w:r>
      <w:r w:rsidR="00640327">
        <w:rPr>
          <w:lang w:val="en-GB"/>
        </w:rPr>
        <w:t xml:space="preserve">without a </w:t>
      </w:r>
      <w:r w:rsidR="00D77928" w:rsidRPr="00932968">
        <w:rPr>
          <w:lang w:val="en-GB"/>
        </w:rPr>
        <w:t>history of motivational relevance to the observer or our species</w:t>
      </w:r>
      <w:r w:rsidR="003415FB">
        <w:rPr>
          <w:lang w:val="en-GB"/>
        </w:rPr>
        <w:t xml:space="preserve"> </w:t>
      </w:r>
      <w:r w:rsidR="00CF1A74">
        <w:rPr>
          <w:lang w:val="en-GB"/>
        </w:rPr>
        <w:t>[15,16]</w:t>
      </w:r>
      <w:r w:rsidR="004004C0" w:rsidRPr="00932968">
        <w:rPr>
          <w:lang w:val="en-GB"/>
        </w:rPr>
        <w:t xml:space="preserve">. </w:t>
      </w:r>
      <w:r w:rsidR="007C2FE0" w:rsidRPr="00932968">
        <w:rPr>
          <w:lang w:val="en-GB"/>
        </w:rPr>
        <w:t>This work is</w:t>
      </w:r>
      <w:r w:rsidR="00EF7B64">
        <w:rPr>
          <w:lang w:val="en-GB"/>
        </w:rPr>
        <w:t xml:space="preserve"> in</w:t>
      </w:r>
      <w:r w:rsidR="007C2FE0" w:rsidRPr="00932968">
        <w:rPr>
          <w:lang w:val="en-GB"/>
        </w:rPr>
        <w:t xml:space="preserve"> </w:t>
      </w:r>
      <w:r w:rsidR="00C03F29" w:rsidRPr="00932968">
        <w:rPr>
          <w:lang w:val="en-GB"/>
        </w:rPr>
        <w:t xml:space="preserve">line with </w:t>
      </w:r>
      <w:r w:rsidR="007C2FE0" w:rsidRPr="00932968">
        <w:rPr>
          <w:lang w:val="en-GB"/>
        </w:rPr>
        <w:t xml:space="preserve">theories suggesting that </w:t>
      </w:r>
      <w:r w:rsidR="00571AE1" w:rsidRPr="00932968">
        <w:rPr>
          <w:lang w:val="en-GB"/>
        </w:rPr>
        <w:t xml:space="preserve">the </w:t>
      </w:r>
      <w:r w:rsidR="007C2FE0" w:rsidRPr="00932968">
        <w:rPr>
          <w:lang w:val="en-GB"/>
        </w:rPr>
        <w:t xml:space="preserve">attentional system </w:t>
      </w:r>
      <w:r w:rsidR="00EF7B64">
        <w:rPr>
          <w:lang w:val="en-GB"/>
        </w:rPr>
        <w:t>supports</w:t>
      </w:r>
      <w:r w:rsidR="00EF7B64" w:rsidRPr="00932968">
        <w:rPr>
          <w:lang w:val="en-GB"/>
        </w:rPr>
        <w:t xml:space="preserve"> </w:t>
      </w:r>
      <w:r w:rsidR="007C2FE0" w:rsidRPr="00932968">
        <w:rPr>
          <w:lang w:val="en-GB"/>
        </w:rPr>
        <w:t xml:space="preserve">the preparation and execution of actions and current goals </w:t>
      </w:r>
      <w:r w:rsidR="00451263">
        <w:rPr>
          <w:lang w:val="en-GB"/>
        </w:rPr>
        <w:t>[17]</w:t>
      </w:r>
      <w:r w:rsidR="007C2FE0" w:rsidRPr="00932968">
        <w:rPr>
          <w:lang w:val="en-GB"/>
        </w:rPr>
        <w:t xml:space="preserve">. </w:t>
      </w:r>
      <w:bookmarkStart w:id="1" w:name="_Hlk106212425"/>
      <w:r w:rsidR="00C24396">
        <w:rPr>
          <w:lang w:val="en-GB"/>
        </w:rPr>
        <w:t>G</w:t>
      </w:r>
      <w:r w:rsidR="00911A2A" w:rsidRPr="00932968">
        <w:rPr>
          <w:lang w:val="en-GB"/>
        </w:rPr>
        <w:t xml:space="preserve">oal-relevant information attracts attention </w:t>
      </w:r>
      <w:r w:rsidR="00027E62" w:rsidRPr="00932968">
        <w:rPr>
          <w:lang w:val="en-GB"/>
        </w:rPr>
        <w:t>rapidly</w:t>
      </w:r>
      <w:r w:rsidR="00906618" w:rsidRPr="00932968">
        <w:rPr>
          <w:lang w:val="en-GB"/>
        </w:rPr>
        <w:t xml:space="preserve"> and unintentionally</w:t>
      </w:r>
      <w:r w:rsidR="00CB54CD">
        <w:rPr>
          <w:lang w:val="en-GB"/>
        </w:rPr>
        <w:t>,</w:t>
      </w:r>
      <w:r w:rsidR="00EF7B64">
        <w:rPr>
          <w:lang w:val="en-GB"/>
        </w:rPr>
        <w:t xml:space="preserve"> suggesting this process is relatively automatic</w:t>
      </w:r>
      <w:r w:rsidR="00EB795D">
        <w:rPr>
          <w:lang w:val="en-GB"/>
        </w:rPr>
        <w:t xml:space="preserve">, even though </w:t>
      </w:r>
      <w:r w:rsidR="00195C00">
        <w:rPr>
          <w:lang w:val="en-GB"/>
        </w:rPr>
        <w:t>i</w:t>
      </w:r>
      <w:r w:rsidR="00EB795D">
        <w:rPr>
          <w:lang w:val="en-GB"/>
        </w:rPr>
        <w:t>t is influenced by top-down goals</w:t>
      </w:r>
      <w:r w:rsidR="00906618" w:rsidRPr="00932968">
        <w:rPr>
          <w:lang w:val="en-GB"/>
        </w:rPr>
        <w:t xml:space="preserve"> </w:t>
      </w:r>
      <w:r w:rsidR="00451263">
        <w:rPr>
          <w:lang w:val="en-GB"/>
        </w:rPr>
        <w:t>[18,</w:t>
      </w:r>
      <w:r w:rsidR="00F135D0">
        <w:rPr>
          <w:lang w:val="en-GB"/>
        </w:rPr>
        <w:t xml:space="preserve"> </w:t>
      </w:r>
      <w:r w:rsidR="00451263">
        <w:rPr>
          <w:lang w:val="en-GB"/>
        </w:rPr>
        <w:t>15, 17, 19</w:t>
      </w:r>
      <w:r w:rsidR="00AE79E5">
        <w:rPr>
          <w:lang w:val="en-GB"/>
        </w:rPr>
        <w:t xml:space="preserve">, </w:t>
      </w:r>
      <w:r w:rsidR="00451263">
        <w:rPr>
          <w:lang w:val="en-GB"/>
        </w:rPr>
        <w:t>16</w:t>
      </w:r>
      <w:r w:rsidR="00AE79E5">
        <w:rPr>
          <w:lang w:val="en-GB"/>
        </w:rPr>
        <w:t>, 20</w:t>
      </w:r>
      <w:r w:rsidR="00451263">
        <w:rPr>
          <w:lang w:val="en-GB"/>
        </w:rPr>
        <w:t>]</w:t>
      </w:r>
      <w:r w:rsidR="004004C0" w:rsidRPr="00932968">
        <w:rPr>
          <w:lang w:val="en-GB"/>
        </w:rPr>
        <w:t xml:space="preserve">. </w:t>
      </w:r>
    </w:p>
    <w:bookmarkEnd w:id="1"/>
    <w:p w14:paraId="2505A6B6" w14:textId="3F001923" w:rsidR="00C1606D" w:rsidRDefault="000A598B" w:rsidP="00C1606D">
      <w:pPr>
        <w:spacing w:line="480" w:lineRule="auto"/>
        <w:ind w:firstLine="720"/>
        <w:rPr>
          <w:lang w:val="en-GB"/>
        </w:rPr>
      </w:pPr>
      <w:r>
        <w:rPr>
          <w:lang w:val="en-GB"/>
        </w:rPr>
        <w:t>T</w:t>
      </w:r>
      <w:r w:rsidR="00184C3D">
        <w:rPr>
          <w:lang w:val="en-GB"/>
        </w:rPr>
        <w:t>he pursuit of temporary but threat-unrelated goals appears to attenuate a</w:t>
      </w:r>
      <w:r w:rsidR="00BD6D9C" w:rsidRPr="00932968">
        <w:rPr>
          <w:lang w:val="en-GB"/>
        </w:rPr>
        <w:t>ttentional bias to threat</w:t>
      </w:r>
      <w:r w:rsidR="00381077">
        <w:rPr>
          <w:lang w:val="en-GB"/>
        </w:rPr>
        <w:t>, especially when t</w:t>
      </w:r>
      <w:r w:rsidR="00F64276">
        <w:rPr>
          <w:lang w:val="en-GB"/>
        </w:rPr>
        <w:t>hreatening events</w:t>
      </w:r>
      <w:r w:rsidR="00381077">
        <w:rPr>
          <w:lang w:val="en-GB"/>
        </w:rPr>
        <w:t xml:space="preserve"> are presented together with neutral events that are relevant to </w:t>
      </w:r>
      <w:r w:rsidR="00184C3D">
        <w:rPr>
          <w:lang w:val="en-GB"/>
        </w:rPr>
        <w:t xml:space="preserve">such a </w:t>
      </w:r>
      <w:r w:rsidR="00381077">
        <w:rPr>
          <w:lang w:val="en-GB"/>
        </w:rPr>
        <w:t>temporary goal</w:t>
      </w:r>
      <w:r w:rsidR="00BD6D9C" w:rsidRPr="00932968">
        <w:rPr>
          <w:lang w:val="en-GB"/>
        </w:rPr>
        <w:t xml:space="preserve"> </w:t>
      </w:r>
      <w:r w:rsidR="00ED1E46">
        <w:rPr>
          <w:lang w:val="en-GB"/>
        </w:rPr>
        <w:t>[21, 22, 23]</w:t>
      </w:r>
      <w:r w:rsidR="00BD6D9C" w:rsidRPr="00932968">
        <w:rPr>
          <w:lang w:val="en-GB"/>
        </w:rPr>
        <w:t xml:space="preserve">. </w:t>
      </w:r>
      <w:r>
        <w:rPr>
          <w:lang w:val="en-GB"/>
        </w:rPr>
        <w:t xml:space="preserve">For instance, </w:t>
      </w:r>
      <w:r w:rsidR="000C7120">
        <w:rPr>
          <w:lang w:val="en-GB"/>
        </w:rPr>
        <w:t xml:space="preserve">in </w:t>
      </w:r>
      <w:r w:rsidR="00ED1E46">
        <w:rPr>
          <w:lang w:val="en-GB"/>
        </w:rPr>
        <w:t>[23, see also 24]</w:t>
      </w:r>
      <w:r w:rsidR="007B3F00">
        <w:rPr>
          <w:lang w:val="en-GB"/>
        </w:rPr>
        <w:t>, researchers</w:t>
      </w:r>
      <w:r>
        <w:rPr>
          <w:lang w:val="en-GB"/>
        </w:rPr>
        <w:t xml:space="preserve"> presented observers with threat-related and neutral stimuli in a dot probe paradigm. Some of the neutral stimuli were relevant to a temporary goal of winning tokens in a secondary task. </w:t>
      </w:r>
      <w:r w:rsidR="0071268C">
        <w:rPr>
          <w:lang w:val="en-GB"/>
        </w:rPr>
        <w:t xml:space="preserve">Threatening events attracted attention when they were presented with neutral stimuli that were not relevant to the goal. However, people attended to </w:t>
      </w:r>
      <w:r w:rsidR="001A7067">
        <w:rPr>
          <w:lang w:val="en-GB"/>
        </w:rPr>
        <w:t xml:space="preserve">neutral but </w:t>
      </w:r>
      <w:r>
        <w:rPr>
          <w:lang w:val="en-GB"/>
        </w:rPr>
        <w:t xml:space="preserve">goal-relevant stimuli when </w:t>
      </w:r>
      <w:r w:rsidR="004C121F">
        <w:rPr>
          <w:lang w:val="en-GB"/>
        </w:rPr>
        <w:t xml:space="preserve">they were </w:t>
      </w:r>
      <w:r>
        <w:rPr>
          <w:lang w:val="en-GB"/>
        </w:rPr>
        <w:t xml:space="preserve">presented together with threatening stimuli, even in a sample of high </w:t>
      </w:r>
      <w:r w:rsidR="003E387F">
        <w:rPr>
          <w:lang w:val="en-GB"/>
        </w:rPr>
        <w:t xml:space="preserve">trait </w:t>
      </w:r>
      <w:r>
        <w:rPr>
          <w:lang w:val="en-GB"/>
        </w:rPr>
        <w:t>anxious people and when using imminent threat (i.e.</w:t>
      </w:r>
      <w:r w:rsidR="003F146E">
        <w:rPr>
          <w:lang w:val="en-GB"/>
        </w:rPr>
        <w:t>,</w:t>
      </w:r>
      <w:r>
        <w:rPr>
          <w:lang w:val="en-GB"/>
        </w:rPr>
        <w:t xml:space="preserve"> </w:t>
      </w:r>
      <w:r w:rsidR="003E387F">
        <w:rPr>
          <w:lang w:val="en-GB"/>
        </w:rPr>
        <w:t xml:space="preserve">stimuli signalling the delivery of loud </w:t>
      </w:r>
      <w:r>
        <w:rPr>
          <w:lang w:val="en-GB"/>
        </w:rPr>
        <w:t>white noise).</w:t>
      </w:r>
      <w:r w:rsidR="00640327">
        <w:rPr>
          <w:lang w:val="en-GB"/>
        </w:rPr>
        <w:t xml:space="preserve"> </w:t>
      </w:r>
      <w:r w:rsidR="006964F6">
        <w:rPr>
          <w:lang w:val="en-GB"/>
        </w:rPr>
        <w:t>However</w:t>
      </w:r>
      <w:r w:rsidR="00FA7890">
        <w:rPr>
          <w:lang w:val="en-GB"/>
        </w:rPr>
        <w:t>,</w:t>
      </w:r>
      <w:r w:rsidR="003042B5">
        <w:rPr>
          <w:lang w:val="en-GB"/>
        </w:rPr>
        <w:t xml:space="preserve"> </w:t>
      </w:r>
      <w:r w:rsidR="00FA7890">
        <w:rPr>
          <w:lang w:val="en-GB"/>
        </w:rPr>
        <w:t xml:space="preserve">the </w:t>
      </w:r>
      <w:r w:rsidR="003042B5">
        <w:rPr>
          <w:lang w:val="en-GB"/>
        </w:rPr>
        <w:t xml:space="preserve">effect has been replicated </w:t>
      </w:r>
      <w:r w:rsidR="00EB795D">
        <w:rPr>
          <w:lang w:val="en-GB"/>
        </w:rPr>
        <w:t xml:space="preserve">only </w:t>
      </w:r>
      <w:r w:rsidR="003042B5">
        <w:rPr>
          <w:lang w:val="en-GB"/>
        </w:rPr>
        <w:t xml:space="preserve">in unselected samples </w:t>
      </w:r>
      <w:r w:rsidR="00ED1E46">
        <w:rPr>
          <w:lang w:val="en-GB"/>
        </w:rPr>
        <w:t>[</w:t>
      </w:r>
      <w:r w:rsidR="00614406">
        <w:rPr>
          <w:lang w:val="en-GB"/>
        </w:rPr>
        <w:t>e.g.</w:t>
      </w:r>
      <w:r w:rsidR="00214506">
        <w:rPr>
          <w:lang w:val="en-GB"/>
        </w:rPr>
        <w:t>,</w:t>
      </w:r>
      <w:r w:rsidR="00614406">
        <w:rPr>
          <w:lang w:val="en-GB"/>
        </w:rPr>
        <w:t xml:space="preserve"> </w:t>
      </w:r>
      <w:r w:rsidR="00ED1E46">
        <w:rPr>
          <w:lang w:val="en-GB"/>
        </w:rPr>
        <w:t>24]</w:t>
      </w:r>
      <w:r w:rsidR="00C93EE8">
        <w:rPr>
          <w:lang w:val="en-GB"/>
        </w:rPr>
        <w:t xml:space="preserve">; </w:t>
      </w:r>
      <w:r w:rsidR="00FA7890">
        <w:rPr>
          <w:lang w:val="en-GB"/>
        </w:rPr>
        <w:t>therefore</w:t>
      </w:r>
      <w:r w:rsidR="00317B44">
        <w:rPr>
          <w:lang w:val="en-GB"/>
        </w:rPr>
        <w:t>,</w:t>
      </w:r>
      <w:r w:rsidR="003042B5">
        <w:rPr>
          <w:lang w:val="en-GB"/>
        </w:rPr>
        <w:t xml:space="preserve"> </w:t>
      </w:r>
      <w:r w:rsidR="00EB795D">
        <w:rPr>
          <w:lang w:val="en-GB"/>
        </w:rPr>
        <w:t>it remains unclear whether neutral goal-relevant sti</w:t>
      </w:r>
      <w:r w:rsidR="00317B44">
        <w:rPr>
          <w:lang w:val="en-GB"/>
        </w:rPr>
        <w:t>m</w:t>
      </w:r>
      <w:r w:rsidR="00EB795D">
        <w:rPr>
          <w:lang w:val="en-GB"/>
        </w:rPr>
        <w:t xml:space="preserve">uli can override attention to threat in individuals who have high levels of </w:t>
      </w:r>
      <w:r w:rsidR="003E387F" w:rsidRPr="00A544E8">
        <w:rPr>
          <w:lang w:val="en-GB"/>
        </w:rPr>
        <w:t xml:space="preserve">anxiety </w:t>
      </w:r>
      <w:r w:rsidR="00EB795D">
        <w:rPr>
          <w:lang w:val="en-GB"/>
        </w:rPr>
        <w:t>or</w:t>
      </w:r>
      <w:r w:rsidR="00EB795D" w:rsidRPr="00A544E8">
        <w:rPr>
          <w:lang w:val="en-GB"/>
        </w:rPr>
        <w:t xml:space="preserve"> </w:t>
      </w:r>
      <w:r w:rsidR="003E387F" w:rsidRPr="00A544E8">
        <w:rPr>
          <w:lang w:val="en-GB"/>
        </w:rPr>
        <w:t>phobias</w:t>
      </w:r>
      <w:r w:rsidR="00924F35" w:rsidRPr="00A544E8">
        <w:rPr>
          <w:lang w:val="en-GB"/>
        </w:rPr>
        <w:t>.</w:t>
      </w:r>
      <w:r w:rsidR="00640327">
        <w:rPr>
          <w:lang w:val="en-GB"/>
        </w:rPr>
        <w:t xml:space="preserve"> </w:t>
      </w:r>
    </w:p>
    <w:p w14:paraId="64D94ABD" w14:textId="47E71EB1" w:rsidR="00470842" w:rsidRDefault="00EB795D" w:rsidP="00470842">
      <w:pPr>
        <w:spacing w:line="480" w:lineRule="auto"/>
        <w:ind w:firstLine="720"/>
        <w:rPr>
          <w:lang w:val="en-GB"/>
        </w:rPr>
      </w:pPr>
      <w:r>
        <w:rPr>
          <w:lang w:val="en-GB"/>
        </w:rPr>
        <w:t xml:space="preserve">When the focus of a </w:t>
      </w:r>
      <w:r w:rsidR="0097291B">
        <w:rPr>
          <w:lang w:val="en-GB"/>
        </w:rPr>
        <w:t>t</w:t>
      </w:r>
      <w:r w:rsidR="000B5EBA">
        <w:rPr>
          <w:lang w:val="en-GB"/>
        </w:rPr>
        <w:t xml:space="preserve">emporary </w:t>
      </w:r>
      <w:r w:rsidR="00473EBB">
        <w:rPr>
          <w:lang w:val="en-GB"/>
        </w:rPr>
        <w:t>goal</w:t>
      </w:r>
      <w:r>
        <w:rPr>
          <w:lang w:val="en-GB"/>
        </w:rPr>
        <w:t xml:space="preserve"> is threat-related, this </w:t>
      </w:r>
      <w:r w:rsidR="000E6039">
        <w:rPr>
          <w:lang w:val="en-GB"/>
        </w:rPr>
        <w:t>enhance</w:t>
      </w:r>
      <w:r>
        <w:rPr>
          <w:lang w:val="en-GB"/>
        </w:rPr>
        <w:t>s</w:t>
      </w:r>
      <w:r w:rsidR="00091B99">
        <w:rPr>
          <w:lang w:val="en-GB"/>
        </w:rPr>
        <w:t xml:space="preserve"> attention to threat</w:t>
      </w:r>
      <w:r>
        <w:rPr>
          <w:lang w:val="en-GB"/>
        </w:rPr>
        <w:t xml:space="preserve"> even in individuals who are not highly anxious</w:t>
      </w:r>
      <w:r w:rsidR="00091B99">
        <w:rPr>
          <w:lang w:val="en-GB"/>
        </w:rPr>
        <w:t>.</w:t>
      </w:r>
      <w:r w:rsidR="00C1606D">
        <w:rPr>
          <w:lang w:val="en-GB"/>
        </w:rPr>
        <w:t xml:space="preserve"> </w:t>
      </w:r>
      <w:r w:rsidR="00995B29">
        <w:rPr>
          <w:lang w:val="en-GB"/>
        </w:rPr>
        <w:t>For instance</w:t>
      </w:r>
      <w:r w:rsidR="00C1606D" w:rsidRPr="00932968">
        <w:rPr>
          <w:lang w:val="en-GB"/>
        </w:rPr>
        <w:t xml:space="preserve">, threat-related faces pop out when participants </w:t>
      </w:r>
      <w:r w:rsidR="00C1606D">
        <w:rPr>
          <w:lang w:val="en-GB"/>
        </w:rPr>
        <w:t xml:space="preserve">have a goal of </w:t>
      </w:r>
      <w:r w:rsidR="00C1606D" w:rsidRPr="00932968">
        <w:rPr>
          <w:lang w:val="en-GB"/>
        </w:rPr>
        <w:t>search</w:t>
      </w:r>
      <w:r w:rsidR="00C1606D">
        <w:rPr>
          <w:lang w:val="en-GB"/>
        </w:rPr>
        <w:t>ing</w:t>
      </w:r>
      <w:r w:rsidR="00C1606D" w:rsidRPr="00932968">
        <w:rPr>
          <w:lang w:val="en-GB"/>
        </w:rPr>
        <w:t xml:space="preserve"> for them</w:t>
      </w:r>
      <w:r w:rsidR="00ED1E46">
        <w:rPr>
          <w:lang w:val="en-GB"/>
        </w:rPr>
        <w:t xml:space="preserve"> [25]</w:t>
      </w:r>
      <w:r w:rsidR="00C1606D" w:rsidRPr="00932968">
        <w:rPr>
          <w:lang w:val="en-GB"/>
        </w:rPr>
        <w:t xml:space="preserve">. </w:t>
      </w:r>
      <w:r>
        <w:rPr>
          <w:lang w:val="en-GB"/>
        </w:rPr>
        <w:t xml:space="preserve">Interestingly, this ‘pop-out’ effect does not </w:t>
      </w:r>
      <w:r w:rsidRPr="00932968">
        <w:rPr>
          <w:lang w:val="en-GB"/>
        </w:rPr>
        <w:t>occur for threat-unrelated faces</w:t>
      </w:r>
      <w:r>
        <w:rPr>
          <w:lang w:val="en-GB"/>
        </w:rPr>
        <w:t xml:space="preserve">. </w:t>
      </w:r>
      <w:r w:rsidR="00A95C4E">
        <w:rPr>
          <w:lang w:val="en-GB"/>
        </w:rPr>
        <w:t xml:space="preserve">Further, </w:t>
      </w:r>
      <w:r>
        <w:rPr>
          <w:lang w:val="en-GB"/>
        </w:rPr>
        <w:t xml:space="preserve">when they are relevant to temporary goals, </w:t>
      </w:r>
      <w:r w:rsidR="00091B99">
        <w:rPr>
          <w:lang w:val="en-GB"/>
        </w:rPr>
        <w:t xml:space="preserve">angry faces </w:t>
      </w:r>
      <w:r w:rsidR="000D02BD">
        <w:rPr>
          <w:lang w:val="en-GB"/>
        </w:rPr>
        <w:lastRenderedPageBreak/>
        <w:t>[</w:t>
      </w:r>
      <w:r w:rsidR="00BB77C4">
        <w:rPr>
          <w:lang w:val="en-GB"/>
        </w:rPr>
        <w:t>2</w:t>
      </w:r>
      <w:r w:rsidR="009A6C68">
        <w:rPr>
          <w:lang w:val="en-GB"/>
        </w:rPr>
        <w:t>6</w:t>
      </w:r>
      <w:r w:rsidR="00BB77C4">
        <w:rPr>
          <w:lang w:val="en-GB"/>
        </w:rPr>
        <w:t>, 2</w:t>
      </w:r>
      <w:r w:rsidR="009A6C68">
        <w:rPr>
          <w:lang w:val="en-GB"/>
        </w:rPr>
        <w:t>7</w:t>
      </w:r>
      <w:r w:rsidR="000D02BD">
        <w:rPr>
          <w:lang w:val="en-GB"/>
        </w:rPr>
        <w:t>]</w:t>
      </w:r>
      <w:r w:rsidR="00091B99">
        <w:rPr>
          <w:lang w:val="en-GB"/>
        </w:rPr>
        <w:t xml:space="preserve">, fearful faces </w:t>
      </w:r>
      <w:r w:rsidR="009A6C68">
        <w:rPr>
          <w:lang w:val="en-GB"/>
        </w:rPr>
        <w:t>[28]</w:t>
      </w:r>
      <w:r w:rsidR="00091B99">
        <w:rPr>
          <w:lang w:val="en-GB"/>
        </w:rPr>
        <w:t xml:space="preserve">, </w:t>
      </w:r>
      <w:r>
        <w:rPr>
          <w:lang w:val="en-GB"/>
        </w:rPr>
        <w:t xml:space="preserve">and </w:t>
      </w:r>
      <w:r w:rsidR="00091B99">
        <w:rPr>
          <w:lang w:val="en-GB"/>
        </w:rPr>
        <w:t xml:space="preserve">spiders </w:t>
      </w:r>
      <w:r w:rsidR="00993A59">
        <w:rPr>
          <w:lang w:val="en-GB"/>
        </w:rPr>
        <w:t>[29]</w:t>
      </w:r>
      <w:r w:rsidR="00091B99">
        <w:rPr>
          <w:lang w:val="en-GB"/>
        </w:rPr>
        <w:t xml:space="preserve"> </w:t>
      </w:r>
      <w:r>
        <w:rPr>
          <w:lang w:val="en-GB"/>
        </w:rPr>
        <w:t xml:space="preserve">have all been shown to </w:t>
      </w:r>
      <w:r w:rsidR="00091B99">
        <w:rPr>
          <w:lang w:val="en-GB"/>
        </w:rPr>
        <w:t xml:space="preserve">evoke </w:t>
      </w:r>
      <w:r>
        <w:rPr>
          <w:lang w:val="en-GB"/>
        </w:rPr>
        <w:t xml:space="preserve">an </w:t>
      </w:r>
      <w:r w:rsidR="00091B99">
        <w:rPr>
          <w:lang w:val="en-GB"/>
        </w:rPr>
        <w:t>attentional bias</w:t>
      </w:r>
      <w:r w:rsidR="00F4120C">
        <w:rPr>
          <w:lang w:val="en-GB"/>
        </w:rPr>
        <w:t xml:space="preserve">, even in non-anxious participants </w:t>
      </w:r>
      <w:r w:rsidR="00993A59">
        <w:rPr>
          <w:lang w:val="en-GB"/>
        </w:rPr>
        <w:t>[8, 30]</w:t>
      </w:r>
      <w:r w:rsidR="00091B99">
        <w:rPr>
          <w:lang w:val="en-GB"/>
        </w:rPr>
        <w:t xml:space="preserve">. </w:t>
      </w:r>
      <w:r w:rsidR="00ED6970" w:rsidRPr="00ED6970">
        <w:rPr>
          <w:lang w:val="en-GB"/>
        </w:rPr>
        <w:t>Consequently</w:t>
      </w:r>
      <w:r w:rsidR="00B639E8" w:rsidRPr="00ED6970">
        <w:rPr>
          <w:lang w:val="en-GB"/>
        </w:rPr>
        <w:t xml:space="preserve">, differences in attention to threat between anxious and non-anxious participants are erased when task goals require all participants to search for emotional faces </w:t>
      </w:r>
      <w:r w:rsidR="00993A59">
        <w:rPr>
          <w:lang w:val="en-GB"/>
        </w:rPr>
        <w:t>[31]</w:t>
      </w:r>
      <w:r w:rsidR="00B639E8" w:rsidRPr="00ED6970">
        <w:rPr>
          <w:lang w:val="en-GB"/>
        </w:rPr>
        <w:t>.</w:t>
      </w:r>
      <w:r w:rsidR="00470842">
        <w:rPr>
          <w:lang w:val="en-GB"/>
        </w:rPr>
        <w:t xml:space="preserve"> Some authors have therefore argued that </w:t>
      </w:r>
      <w:r w:rsidR="00470842" w:rsidRPr="00F11FD9">
        <w:rPr>
          <w:lang w:val="en-GB"/>
        </w:rPr>
        <w:t xml:space="preserve">enhanced attention to threat in fear and anxiety may be underpinned, at least to some extent, by top-down factors such as current threat-related goals or expectations </w:t>
      </w:r>
      <w:r w:rsidR="007635C4">
        <w:rPr>
          <w:lang w:val="en-GB"/>
        </w:rPr>
        <w:t>[32, 33, 34</w:t>
      </w:r>
      <w:r w:rsidR="00CB54CD">
        <w:rPr>
          <w:lang w:val="en-GB"/>
        </w:rPr>
        <w:t>, 35, 36, 37</w:t>
      </w:r>
      <w:r w:rsidR="007635C4">
        <w:rPr>
          <w:lang w:val="en-GB"/>
        </w:rPr>
        <w:t>]</w:t>
      </w:r>
      <w:r w:rsidR="00470842" w:rsidRPr="00F11FD9">
        <w:rPr>
          <w:lang w:val="en-GB"/>
        </w:rPr>
        <w:t xml:space="preserve"> that are continuously activated in anxious individuals.</w:t>
      </w:r>
    </w:p>
    <w:p w14:paraId="7F151E75" w14:textId="21DF1319" w:rsidR="000E6039" w:rsidRDefault="00066E62" w:rsidP="00DE732A">
      <w:pPr>
        <w:spacing w:line="480" w:lineRule="auto"/>
        <w:ind w:firstLine="720"/>
        <w:rPr>
          <w:lang w:val="en-GB"/>
        </w:rPr>
      </w:pPr>
      <w:r>
        <w:rPr>
          <w:lang w:val="en-GB"/>
        </w:rPr>
        <w:t>In the present study, we extend this work to the effects of social anxiety</w:t>
      </w:r>
      <w:r w:rsidR="00844420">
        <w:rPr>
          <w:lang w:val="en-GB"/>
        </w:rPr>
        <w:t xml:space="preserve"> on attention to angry faces</w:t>
      </w:r>
      <w:r>
        <w:rPr>
          <w:lang w:val="en-GB"/>
        </w:rPr>
        <w:t>. A</w:t>
      </w:r>
      <w:r w:rsidRPr="00066E62">
        <w:rPr>
          <w:lang w:val="en-GB"/>
        </w:rPr>
        <w:t>lthough social anxiety is one of the most common types of anxiety experienced</w:t>
      </w:r>
      <w:r>
        <w:rPr>
          <w:lang w:val="en-GB"/>
        </w:rPr>
        <w:t xml:space="preserve">, </w:t>
      </w:r>
      <w:r w:rsidRPr="00066E62">
        <w:rPr>
          <w:lang w:val="en-GB"/>
        </w:rPr>
        <w:t>most of the research in this area has so far measured trait anxiety, rather than focusing on social anxiety specifically</w:t>
      </w:r>
      <w:r>
        <w:rPr>
          <w:lang w:val="en-GB"/>
        </w:rPr>
        <w:t xml:space="preserve"> </w:t>
      </w:r>
      <w:r w:rsidR="00481CF3">
        <w:rPr>
          <w:lang w:val="en-GB"/>
        </w:rPr>
        <w:t>[27]</w:t>
      </w:r>
      <w:r w:rsidRPr="00066E62">
        <w:rPr>
          <w:lang w:val="en-GB"/>
        </w:rPr>
        <w:t xml:space="preserve">. </w:t>
      </w:r>
      <w:r>
        <w:rPr>
          <w:lang w:val="en-GB"/>
        </w:rPr>
        <w:t xml:space="preserve">Importantly, </w:t>
      </w:r>
      <w:r w:rsidR="00FA7890">
        <w:rPr>
          <w:lang w:val="en-GB"/>
        </w:rPr>
        <w:t>i</w:t>
      </w:r>
      <w:r w:rsidR="00A342BF">
        <w:rPr>
          <w:lang w:val="en-GB"/>
        </w:rPr>
        <w:t xml:space="preserve">ndividual differences in </w:t>
      </w:r>
      <w:r w:rsidR="00844420">
        <w:rPr>
          <w:lang w:val="en-GB"/>
        </w:rPr>
        <w:t xml:space="preserve">social </w:t>
      </w:r>
      <w:r w:rsidR="00A342BF">
        <w:rPr>
          <w:lang w:val="en-GB"/>
        </w:rPr>
        <w:t xml:space="preserve">anxiety may have distinct effects on attention to threat depending on whether threat is goal-relevant or goal-irrelevant. </w:t>
      </w:r>
      <w:r w:rsidR="009B627A" w:rsidRPr="00596B88">
        <w:rPr>
          <w:lang w:val="en-GB"/>
        </w:rPr>
        <w:t xml:space="preserve">The preceding evidence suggests that differences between anxious and non-anxious </w:t>
      </w:r>
      <w:r w:rsidR="00C6606D" w:rsidRPr="00596B88">
        <w:rPr>
          <w:lang w:val="en-GB"/>
        </w:rPr>
        <w:t>participants</w:t>
      </w:r>
      <w:r w:rsidR="009B627A" w:rsidRPr="00596B88">
        <w:rPr>
          <w:lang w:val="en-GB"/>
        </w:rPr>
        <w:t xml:space="preserve"> </w:t>
      </w:r>
      <w:r w:rsidR="00C6606D" w:rsidRPr="00596B88">
        <w:rPr>
          <w:lang w:val="en-GB"/>
        </w:rPr>
        <w:t>will</w:t>
      </w:r>
      <w:r w:rsidR="009B627A" w:rsidRPr="00596B88">
        <w:rPr>
          <w:lang w:val="en-GB"/>
        </w:rPr>
        <w:t xml:space="preserve"> become evident when emotion is not relevant</w:t>
      </w:r>
      <w:r w:rsidR="00AC4A2C">
        <w:rPr>
          <w:lang w:val="en-GB"/>
        </w:rPr>
        <w:t xml:space="preserve"> to </w:t>
      </w:r>
      <w:r w:rsidR="00011443">
        <w:rPr>
          <w:lang w:val="en-GB"/>
        </w:rPr>
        <w:t>temporary</w:t>
      </w:r>
      <w:r w:rsidR="00AC4A2C">
        <w:rPr>
          <w:lang w:val="en-GB"/>
        </w:rPr>
        <w:t xml:space="preserve"> goals</w:t>
      </w:r>
      <w:r w:rsidR="009B627A" w:rsidRPr="00596B88">
        <w:rPr>
          <w:lang w:val="en-GB"/>
        </w:rPr>
        <w:t>.</w:t>
      </w:r>
      <w:r>
        <w:rPr>
          <w:lang w:val="en-GB"/>
        </w:rPr>
        <w:t xml:space="preserve"> </w:t>
      </w:r>
      <w:r w:rsidR="00C6606D" w:rsidRPr="00596B88">
        <w:rPr>
          <w:lang w:val="en-GB"/>
        </w:rPr>
        <w:t>Indeed</w:t>
      </w:r>
      <w:r w:rsidR="00EB580D" w:rsidRPr="00596B88">
        <w:rPr>
          <w:lang w:val="en-GB"/>
        </w:rPr>
        <w:t>,</w:t>
      </w:r>
      <w:r w:rsidR="0096697A" w:rsidRPr="00596B88">
        <w:rPr>
          <w:lang w:val="en-GB"/>
        </w:rPr>
        <w:t xml:space="preserve"> </w:t>
      </w:r>
      <w:r w:rsidR="00F57E0A">
        <w:rPr>
          <w:lang w:val="en-GB"/>
        </w:rPr>
        <w:t>in previous research</w:t>
      </w:r>
      <w:r w:rsidR="009E0084">
        <w:rPr>
          <w:lang w:val="en-GB"/>
        </w:rPr>
        <w:t>,</w:t>
      </w:r>
      <w:r w:rsidR="00F57E0A">
        <w:rPr>
          <w:lang w:val="en-GB"/>
        </w:rPr>
        <w:t xml:space="preserve"> individual differences in social anxiety </w:t>
      </w:r>
      <w:r w:rsidR="00FB3207">
        <w:rPr>
          <w:lang w:val="en-GB"/>
        </w:rPr>
        <w:t>influence</w:t>
      </w:r>
      <w:r w:rsidR="009E0084">
        <w:rPr>
          <w:lang w:val="en-GB"/>
        </w:rPr>
        <w:t>d</w:t>
      </w:r>
      <w:r w:rsidR="00F57E0A">
        <w:rPr>
          <w:lang w:val="en-GB"/>
        </w:rPr>
        <w:t xml:space="preserve"> attention to emotional faces only when the angry face was not related to the goal via impairing shifts to happy faces</w:t>
      </w:r>
      <w:r w:rsidR="00EB580D" w:rsidRPr="00596B88">
        <w:rPr>
          <w:lang w:val="en-GB"/>
        </w:rPr>
        <w:t xml:space="preserve"> </w:t>
      </w:r>
      <w:r w:rsidR="00481CF3">
        <w:rPr>
          <w:lang w:val="en-GB"/>
        </w:rPr>
        <w:t>[27</w:t>
      </w:r>
      <w:r w:rsidR="003F146E">
        <w:rPr>
          <w:lang w:val="en-GB"/>
        </w:rPr>
        <w:t xml:space="preserve">; see also </w:t>
      </w:r>
      <w:r w:rsidR="00481CF3">
        <w:rPr>
          <w:lang w:val="en-GB"/>
        </w:rPr>
        <w:t>3</w:t>
      </w:r>
      <w:r w:rsidR="003F146E">
        <w:rPr>
          <w:lang w:val="en-GB"/>
        </w:rPr>
        <w:t>1</w:t>
      </w:r>
      <w:r w:rsidR="00481CF3">
        <w:rPr>
          <w:lang w:val="en-GB"/>
        </w:rPr>
        <w:t xml:space="preserve">, </w:t>
      </w:r>
      <w:r w:rsidR="00CA4371">
        <w:rPr>
          <w:lang w:val="en-GB"/>
        </w:rPr>
        <w:t>3</w:t>
      </w:r>
      <w:r w:rsidR="006E2766">
        <w:rPr>
          <w:lang w:val="en-GB"/>
        </w:rPr>
        <w:t>8</w:t>
      </w:r>
      <w:r w:rsidR="00CA4371">
        <w:rPr>
          <w:lang w:val="en-GB"/>
        </w:rPr>
        <w:t xml:space="preserve">, </w:t>
      </w:r>
      <w:r w:rsidR="00481CF3">
        <w:rPr>
          <w:lang w:val="en-GB"/>
        </w:rPr>
        <w:t>3</w:t>
      </w:r>
      <w:r w:rsidR="006E2766">
        <w:rPr>
          <w:lang w:val="en-GB"/>
        </w:rPr>
        <w:t>9</w:t>
      </w:r>
      <w:r w:rsidR="00481CF3">
        <w:rPr>
          <w:lang w:val="en-GB"/>
        </w:rPr>
        <w:t>]</w:t>
      </w:r>
      <w:r w:rsidR="00EB580D" w:rsidRPr="00596B88">
        <w:rPr>
          <w:lang w:val="en-GB"/>
        </w:rPr>
        <w:t xml:space="preserve">. </w:t>
      </w:r>
      <w:r w:rsidR="003407D0">
        <w:rPr>
          <w:lang w:val="en-GB"/>
        </w:rPr>
        <w:t>S</w:t>
      </w:r>
      <w:r w:rsidR="00856DAC" w:rsidRPr="00596B88">
        <w:rPr>
          <w:lang w:val="en-GB"/>
        </w:rPr>
        <w:t>ocial anxi</w:t>
      </w:r>
      <w:r w:rsidR="00C6606D" w:rsidRPr="00596B88">
        <w:rPr>
          <w:lang w:val="en-GB"/>
        </w:rPr>
        <w:t xml:space="preserve">ety </w:t>
      </w:r>
      <w:r w:rsidR="003407D0">
        <w:rPr>
          <w:lang w:val="en-GB"/>
        </w:rPr>
        <w:t xml:space="preserve">might </w:t>
      </w:r>
      <w:r w:rsidR="000276A4">
        <w:rPr>
          <w:lang w:val="en-GB"/>
        </w:rPr>
        <w:t>thus</w:t>
      </w:r>
      <w:r w:rsidR="003407D0">
        <w:rPr>
          <w:lang w:val="en-GB"/>
        </w:rPr>
        <w:t xml:space="preserve"> </w:t>
      </w:r>
      <w:r w:rsidR="0096697A" w:rsidRPr="00596B88">
        <w:rPr>
          <w:lang w:val="en-GB"/>
        </w:rPr>
        <w:t xml:space="preserve">not </w:t>
      </w:r>
      <w:r w:rsidR="00C6606D" w:rsidRPr="00596B88">
        <w:rPr>
          <w:lang w:val="en-GB"/>
        </w:rPr>
        <w:t>enhance the effects of threat-related goals on attention</w:t>
      </w:r>
      <w:r w:rsidR="00A95C4E" w:rsidRPr="00596B88">
        <w:rPr>
          <w:lang w:val="en-GB"/>
        </w:rPr>
        <w:t xml:space="preserve"> but </w:t>
      </w:r>
      <w:r w:rsidR="00F57E0A">
        <w:rPr>
          <w:lang w:val="en-GB"/>
        </w:rPr>
        <w:t xml:space="preserve">may </w:t>
      </w:r>
      <w:r w:rsidR="007653D4">
        <w:rPr>
          <w:lang w:val="en-GB"/>
        </w:rPr>
        <w:t xml:space="preserve">cause attentional disruption </w:t>
      </w:r>
      <w:r w:rsidR="00A95C4E" w:rsidRPr="00596B88">
        <w:rPr>
          <w:lang w:val="en-GB"/>
        </w:rPr>
        <w:t xml:space="preserve">when </w:t>
      </w:r>
      <w:r w:rsidR="003407D0">
        <w:rPr>
          <w:lang w:val="en-GB"/>
        </w:rPr>
        <w:t>participants are asked to pursue a threat-unrelated goal or task</w:t>
      </w:r>
      <w:r w:rsidR="007F0814">
        <w:rPr>
          <w:lang w:val="en-GB"/>
        </w:rPr>
        <w:t xml:space="preserve"> in the presence of threat</w:t>
      </w:r>
      <w:r>
        <w:rPr>
          <w:lang w:val="en-GB"/>
        </w:rPr>
        <w:t xml:space="preserve"> </w:t>
      </w:r>
      <w:r w:rsidR="00594757">
        <w:rPr>
          <w:lang w:val="en-GB"/>
        </w:rPr>
        <w:t>[</w:t>
      </w:r>
      <w:r>
        <w:rPr>
          <w:lang w:val="en-GB"/>
        </w:rPr>
        <w:t xml:space="preserve">but see </w:t>
      </w:r>
      <w:r w:rsidR="00594757">
        <w:rPr>
          <w:lang w:val="en-GB"/>
        </w:rPr>
        <w:t>23]</w:t>
      </w:r>
      <w:r w:rsidR="006C7A2C" w:rsidRPr="00596B88">
        <w:rPr>
          <w:lang w:val="en-GB"/>
        </w:rPr>
        <w:t>.</w:t>
      </w:r>
      <w:r w:rsidR="00470842">
        <w:rPr>
          <w:lang w:val="en-GB"/>
        </w:rPr>
        <w:t xml:space="preserve"> </w:t>
      </w:r>
    </w:p>
    <w:p w14:paraId="683E5AA0" w14:textId="5C9374ED" w:rsidR="00C80D76" w:rsidRDefault="00F21642" w:rsidP="00F57E0A">
      <w:pPr>
        <w:spacing w:line="480" w:lineRule="auto"/>
        <w:ind w:firstLine="720"/>
        <w:rPr>
          <w:lang w:val="en-GB"/>
        </w:rPr>
      </w:pPr>
      <w:r w:rsidRPr="00596B88">
        <w:rPr>
          <w:lang w:val="en-GB"/>
        </w:rPr>
        <w:t xml:space="preserve"> </w:t>
      </w:r>
      <w:r w:rsidR="00F57E0A">
        <w:rPr>
          <w:lang w:val="en-GB"/>
        </w:rPr>
        <w:t xml:space="preserve">Alternatively, individual differences in social anxiety might emerge when threat is relevant, via anxiety promoting </w:t>
      </w:r>
      <w:r w:rsidR="00290EB1">
        <w:rPr>
          <w:lang w:val="en-GB"/>
        </w:rPr>
        <w:t>the ad</w:t>
      </w:r>
      <w:r w:rsidR="00C76FC8">
        <w:rPr>
          <w:lang w:val="en-GB"/>
        </w:rPr>
        <w:t>o</w:t>
      </w:r>
      <w:r w:rsidR="00290EB1">
        <w:rPr>
          <w:lang w:val="en-GB"/>
        </w:rPr>
        <w:t>ption of threat-related goals, for instance, because threa</w:t>
      </w:r>
      <w:r w:rsidR="00861F29">
        <w:rPr>
          <w:lang w:val="en-GB"/>
        </w:rPr>
        <w:t>t</w:t>
      </w:r>
      <w:r w:rsidR="00290EB1">
        <w:rPr>
          <w:lang w:val="en-GB"/>
        </w:rPr>
        <w:t xml:space="preserve">-related goals are more motivating </w:t>
      </w:r>
      <w:r w:rsidR="00297223">
        <w:rPr>
          <w:lang w:val="en-GB"/>
        </w:rPr>
        <w:t xml:space="preserve">for anxious compared to non-anxious participants </w:t>
      </w:r>
      <w:r w:rsidR="00F11FD9">
        <w:rPr>
          <w:lang w:val="en-GB"/>
        </w:rPr>
        <w:t xml:space="preserve">or easier to adopt because they reflect anxious observers’ </w:t>
      </w:r>
      <w:r w:rsidR="006E458C">
        <w:rPr>
          <w:lang w:val="en-GB"/>
        </w:rPr>
        <w:t xml:space="preserve">attentional </w:t>
      </w:r>
      <w:r w:rsidR="00F11FD9">
        <w:rPr>
          <w:lang w:val="en-GB"/>
        </w:rPr>
        <w:t xml:space="preserve">selection history </w:t>
      </w:r>
      <w:r w:rsidR="00E97EA7">
        <w:rPr>
          <w:lang w:val="en-GB"/>
        </w:rPr>
        <w:t>[14]</w:t>
      </w:r>
      <w:r w:rsidR="00290EB1">
        <w:rPr>
          <w:lang w:val="en-GB"/>
        </w:rPr>
        <w:t xml:space="preserve">. </w:t>
      </w:r>
      <w:r w:rsidR="00C76FC8">
        <w:rPr>
          <w:lang w:val="en-GB"/>
        </w:rPr>
        <w:t xml:space="preserve">Existing studies have not enabled this to be sufficiently evaluated, primarily because </w:t>
      </w:r>
      <w:r w:rsidR="00F11FD9" w:rsidRPr="007F31CB">
        <w:rPr>
          <w:lang w:val="en-GB"/>
        </w:rPr>
        <w:t xml:space="preserve">inducing </w:t>
      </w:r>
      <w:r w:rsidR="008B6D79">
        <w:rPr>
          <w:lang w:val="en-GB"/>
        </w:rPr>
        <w:t xml:space="preserve">a </w:t>
      </w:r>
      <w:r w:rsidR="007F31CB" w:rsidRPr="007F31CB">
        <w:rPr>
          <w:lang w:val="en-GB"/>
        </w:rPr>
        <w:t xml:space="preserve">very specific </w:t>
      </w:r>
      <w:r w:rsidR="00C76FC8">
        <w:rPr>
          <w:lang w:val="en-GB"/>
        </w:rPr>
        <w:lastRenderedPageBreak/>
        <w:t>goal</w:t>
      </w:r>
      <w:r w:rsidR="00C76FC8" w:rsidRPr="007F31CB">
        <w:rPr>
          <w:lang w:val="en-GB"/>
        </w:rPr>
        <w:t xml:space="preserve"> </w:t>
      </w:r>
      <w:r w:rsidR="00F11FD9" w:rsidRPr="007F31CB">
        <w:rPr>
          <w:lang w:val="en-GB"/>
        </w:rPr>
        <w:t xml:space="preserve">to </w:t>
      </w:r>
      <w:r w:rsidR="003D22B1" w:rsidRPr="007F31CB">
        <w:rPr>
          <w:lang w:val="en-GB"/>
        </w:rPr>
        <w:t>allocat</w:t>
      </w:r>
      <w:r w:rsidR="00F11FD9" w:rsidRPr="007F31CB">
        <w:rPr>
          <w:lang w:val="en-GB"/>
        </w:rPr>
        <w:t>e</w:t>
      </w:r>
      <w:r w:rsidR="003D22B1" w:rsidRPr="007F31CB">
        <w:rPr>
          <w:lang w:val="en-GB"/>
        </w:rPr>
        <w:t xml:space="preserve"> attention to angry faces will produce a strong attention</w:t>
      </w:r>
      <w:r w:rsidR="000143B8" w:rsidRPr="007F31CB">
        <w:rPr>
          <w:lang w:val="en-GB"/>
        </w:rPr>
        <w:t>a</w:t>
      </w:r>
      <w:r w:rsidR="003D22B1" w:rsidRPr="007F31CB">
        <w:rPr>
          <w:lang w:val="en-GB"/>
        </w:rPr>
        <w:t xml:space="preserve">l bias </w:t>
      </w:r>
      <w:r w:rsidR="00C76FC8">
        <w:rPr>
          <w:lang w:val="en-GB"/>
        </w:rPr>
        <w:t xml:space="preserve">in all participants </w:t>
      </w:r>
      <w:r w:rsidR="003D22B1" w:rsidRPr="007F31CB">
        <w:rPr>
          <w:lang w:val="en-GB"/>
        </w:rPr>
        <w:t>that</w:t>
      </w:r>
      <w:r w:rsidR="00C76FC8">
        <w:rPr>
          <w:lang w:val="en-GB"/>
        </w:rPr>
        <w:t xml:space="preserve"> </w:t>
      </w:r>
      <w:r w:rsidR="00367F57">
        <w:rPr>
          <w:lang w:val="en-GB"/>
        </w:rPr>
        <w:t xml:space="preserve">cannot be </w:t>
      </w:r>
      <w:r w:rsidR="009B1578" w:rsidRPr="007F31CB">
        <w:rPr>
          <w:lang w:val="en-GB"/>
        </w:rPr>
        <w:t>further</w:t>
      </w:r>
      <w:r w:rsidR="009C1B96" w:rsidRPr="007F31CB">
        <w:rPr>
          <w:lang w:val="en-GB"/>
        </w:rPr>
        <w:t xml:space="preserve"> </w:t>
      </w:r>
      <w:r w:rsidR="00367F57">
        <w:rPr>
          <w:lang w:val="en-GB"/>
        </w:rPr>
        <w:t>augmented</w:t>
      </w:r>
      <w:r w:rsidR="00C76FC8">
        <w:rPr>
          <w:lang w:val="en-GB"/>
        </w:rPr>
        <w:t xml:space="preserve"> by individual differences in anxiety</w:t>
      </w:r>
      <w:r w:rsidR="007F31CB" w:rsidRPr="007F31CB">
        <w:rPr>
          <w:lang w:val="en-GB"/>
        </w:rPr>
        <w:t xml:space="preserve"> </w:t>
      </w:r>
      <w:r w:rsidR="00F27712">
        <w:rPr>
          <w:lang w:val="en-GB"/>
        </w:rPr>
        <w:t>[8, 20]</w:t>
      </w:r>
      <w:r w:rsidR="00C6606D" w:rsidRPr="007F31CB">
        <w:rPr>
          <w:lang w:val="en-GB"/>
        </w:rPr>
        <w:t xml:space="preserve">. </w:t>
      </w:r>
      <w:r w:rsidR="007F31CB" w:rsidRPr="00126A21">
        <w:rPr>
          <w:lang w:val="en-GB"/>
        </w:rPr>
        <w:t xml:space="preserve">In contrast, </w:t>
      </w:r>
      <w:r w:rsidR="0001368D">
        <w:rPr>
          <w:lang w:val="en-GB"/>
        </w:rPr>
        <w:t xml:space="preserve">differences </w:t>
      </w:r>
      <w:r w:rsidR="00C76FC8">
        <w:rPr>
          <w:lang w:val="en-GB"/>
        </w:rPr>
        <w:t xml:space="preserve">in </w:t>
      </w:r>
      <w:r w:rsidR="007F31CB" w:rsidRPr="00126A21">
        <w:rPr>
          <w:lang w:val="en-GB"/>
        </w:rPr>
        <w:t>m</w:t>
      </w:r>
      <w:r w:rsidR="00C6606D" w:rsidRPr="00126A21">
        <w:rPr>
          <w:lang w:val="en-GB"/>
        </w:rPr>
        <w:t xml:space="preserve">otivational strength </w:t>
      </w:r>
      <w:r w:rsidR="00C76FC8">
        <w:rPr>
          <w:lang w:val="en-GB"/>
        </w:rPr>
        <w:t>with</w:t>
      </w:r>
      <w:r w:rsidR="0001368D">
        <w:rPr>
          <w:lang w:val="en-GB"/>
        </w:rPr>
        <w:t xml:space="preserve">in </w:t>
      </w:r>
      <w:r w:rsidR="00C76FC8">
        <w:rPr>
          <w:lang w:val="en-GB"/>
        </w:rPr>
        <w:t xml:space="preserve">the context of </w:t>
      </w:r>
      <w:r w:rsidR="007F31CB" w:rsidRPr="00126A21">
        <w:rPr>
          <w:lang w:val="en-GB"/>
        </w:rPr>
        <w:t>goal pursuit</w:t>
      </w:r>
      <w:r w:rsidR="0001368D">
        <w:rPr>
          <w:lang w:val="en-GB"/>
        </w:rPr>
        <w:t xml:space="preserve"> </w:t>
      </w:r>
      <w:r w:rsidR="00C76FC8">
        <w:rPr>
          <w:lang w:val="en-GB"/>
        </w:rPr>
        <w:t>can be observed</w:t>
      </w:r>
      <w:r w:rsidR="00C6606D" w:rsidRPr="00126A21">
        <w:rPr>
          <w:lang w:val="en-GB"/>
        </w:rPr>
        <w:t xml:space="preserve"> when relevance </w:t>
      </w:r>
      <w:r w:rsidR="007F31CB" w:rsidRPr="00126A21">
        <w:rPr>
          <w:lang w:val="en-GB"/>
        </w:rPr>
        <w:t xml:space="preserve">is </w:t>
      </w:r>
      <w:r w:rsidR="00C6606D" w:rsidRPr="00126A21">
        <w:rPr>
          <w:lang w:val="en-GB"/>
        </w:rPr>
        <w:t xml:space="preserve">induced </w:t>
      </w:r>
      <w:r w:rsidR="00C76FC8">
        <w:rPr>
          <w:lang w:val="en-GB"/>
        </w:rPr>
        <w:t>via</w:t>
      </w:r>
      <w:r w:rsidR="006C7A2C" w:rsidRPr="00126A21">
        <w:rPr>
          <w:lang w:val="en-GB"/>
        </w:rPr>
        <w:t xml:space="preserve"> a background goal in a separate task</w:t>
      </w:r>
      <w:r w:rsidR="00FA439B" w:rsidRPr="00126A21">
        <w:rPr>
          <w:lang w:val="en-GB"/>
        </w:rPr>
        <w:t xml:space="preserve"> </w:t>
      </w:r>
      <w:r w:rsidR="00C76FC8">
        <w:rPr>
          <w:lang w:val="en-GB"/>
        </w:rPr>
        <w:t>rather than by</w:t>
      </w:r>
      <w:r w:rsidR="009D7699" w:rsidRPr="00126A21">
        <w:rPr>
          <w:lang w:val="en-GB"/>
        </w:rPr>
        <w:t xml:space="preserve"> directly instructing atten</w:t>
      </w:r>
      <w:r w:rsidR="00C76FC8">
        <w:rPr>
          <w:lang w:val="en-GB"/>
        </w:rPr>
        <w:t>tion</w:t>
      </w:r>
      <w:r w:rsidR="009D7699" w:rsidRPr="00126A21">
        <w:rPr>
          <w:lang w:val="en-GB"/>
        </w:rPr>
        <w:t xml:space="preserve"> to </w:t>
      </w:r>
      <w:r w:rsidR="0001368D">
        <w:rPr>
          <w:lang w:val="en-GB"/>
        </w:rPr>
        <w:t xml:space="preserve">goal-relevant </w:t>
      </w:r>
      <w:r w:rsidR="009D7699" w:rsidRPr="00126A21">
        <w:rPr>
          <w:lang w:val="en-GB"/>
        </w:rPr>
        <w:t xml:space="preserve">stimuli </w:t>
      </w:r>
      <w:r w:rsidR="00F27712">
        <w:rPr>
          <w:lang w:val="en-GB"/>
        </w:rPr>
        <w:t>[16]</w:t>
      </w:r>
      <w:r w:rsidR="00444D55">
        <w:rPr>
          <w:lang w:val="en-GB"/>
        </w:rPr>
        <w:t>, which is the approach we adopt here</w:t>
      </w:r>
      <w:r w:rsidR="00FA439B" w:rsidRPr="00126A21">
        <w:rPr>
          <w:lang w:val="en-GB"/>
        </w:rPr>
        <w:t>.</w:t>
      </w:r>
      <w:r w:rsidR="00290EB1">
        <w:rPr>
          <w:lang w:val="en-GB"/>
        </w:rPr>
        <w:t xml:space="preserve"> </w:t>
      </w:r>
    </w:p>
    <w:p w14:paraId="1FF558E3" w14:textId="5692F0CC" w:rsidR="00A873FE" w:rsidRPr="00A873FE" w:rsidRDefault="00A873FE" w:rsidP="00A873FE">
      <w:pPr>
        <w:spacing w:line="480" w:lineRule="auto"/>
        <w:rPr>
          <w:b/>
          <w:bCs/>
          <w:sz w:val="32"/>
          <w:szCs w:val="32"/>
          <w:lang w:val="en-GB"/>
        </w:rPr>
      </w:pPr>
      <w:r w:rsidRPr="00A873FE">
        <w:rPr>
          <w:b/>
          <w:bCs/>
          <w:sz w:val="32"/>
          <w:szCs w:val="32"/>
          <w:lang w:val="en-GB"/>
        </w:rPr>
        <w:t>The present research</w:t>
      </w:r>
    </w:p>
    <w:p w14:paraId="76EC1F28" w14:textId="7E2102CB" w:rsidR="000C6F3A" w:rsidRDefault="00C1606D" w:rsidP="00150238">
      <w:pPr>
        <w:spacing w:line="480" w:lineRule="auto"/>
        <w:ind w:firstLine="720"/>
        <w:rPr>
          <w:lang w:val="en-GB"/>
        </w:rPr>
      </w:pPr>
      <w:r w:rsidRPr="00932968">
        <w:rPr>
          <w:lang w:val="en-GB"/>
        </w:rPr>
        <w:t xml:space="preserve">In the present paper, we </w:t>
      </w:r>
      <w:r w:rsidR="001B007B">
        <w:rPr>
          <w:lang w:val="en-GB"/>
        </w:rPr>
        <w:t xml:space="preserve">will </w:t>
      </w:r>
      <w:r w:rsidRPr="00932968">
        <w:rPr>
          <w:lang w:val="en-GB"/>
        </w:rPr>
        <w:t>investigat</w:t>
      </w:r>
      <w:r w:rsidR="001B007B">
        <w:rPr>
          <w:lang w:val="en-GB"/>
        </w:rPr>
        <w:t>e</w:t>
      </w:r>
      <w:r w:rsidRPr="00932968">
        <w:rPr>
          <w:lang w:val="en-GB"/>
        </w:rPr>
        <w:t xml:space="preserve"> </w:t>
      </w:r>
      <w:r w:rsidR="009539B0">
        <w:rPr>
          <w:lang w:val="en-GB"/>
        </w:rPr>
        <w:t xml:space="preserve">how </w:t>
      </w:r>
      <w:r w:rsidRPr="00932968">
        <w:rPr>
          <w:lang w:val="en-GB"/>
        </w:rPr>
        <w:t xml:space="preserve">temporary </w:t>
      </w:r>
      <w:r w:rsidR="009539B0">
        <w:rPr>
          <w:lang w:val="en-GB"/>
        </w:rPr>
        <w:t xml:space="preserve">neutral and threat-related </w:t>
      </w:r>
      <w:r>
        <w:rPr>
          <w:lang w:val="en-GB"/>
        </w:rPr>
        <w:t xml:space="preserve">background </w:t>
      </w:r>
      <w:r w:rsidRPr="00932968">
        <w:rPr>
          <w:lang w:val="en-GB"/>
        </w:rPr>
        <w:t xml:space="preserve">goals </w:t>
      </w:r>
      <w:r w:rsidR="009B3022">
        <w:rPr>
          <w:lang w:val="en-GB"/>
        </w:rPr>
        <w:t xml:space="preserve">that are pursued in a secondary </w:t>
      </w:r>
      <w:r w:rsidR="000218B1">
        <w:rPr>
          <w:lang w:val="en-GB"/>
        </w:rPr>
        <w:t xml:space="preserve">task </w:t>
      </w:r>
      <w:r w:rsidR="009539B0">
        <w:rPr>
          <w:lang w:val="en-GB"/>
        </w:rPr>
        <w:t>impact attention to threat</w:t>
      </w:r>
      <w:r w:rsidRPr="00932968">
        <w:rPr>
          <w:lang w:val="en-GB"/>
        </w:rPr>
        <w:t xml:space="preserve">. </w:t>
      </w:r>
      <w:r w:rsidR="0026200C">
        <w:rPr>
          <w:lang w:val="en-GB"/>
        </w:rPr>
        <w:t xml:space="preserve">Our study will test whether neutral goals prevent attention to angry faces even in socially anxious observers </w:t>
      </w:r>
      <w:r w:rsidR="0046142E">
        <w:rPr>
          <w:lang w:val="en-GB"/>
        </w:rPr>
        <w:t>and</w:t>
      </w:r>
      <w:r w:rsidR="0026200C">
        <w:rPr>
          <w:lang w:val="en-GB"/>
        </w:rPr>
        <w:t xml:space="preserve"> whether the impact of threat-related goals on attention to angry faces is enhanced in </w:t>
      </w:r>
      <w:r w:rsidR="00B631F0">
        <w:rPr>
          <w:lang w:val="en-GB"/>
        </w:rPr>
        <w:t xml:space="preserve">socially </w:t>
      </w:r>
      <w:r w:rsidR="0026200C">
        <w:rPr>
          <w:lang w:val="en-GB"/>
        </w:rPr>
        <w:t xml:space="preserve">anxious </w:t>
      </w:r>
      <w:r w:rsidR="009539B0">
        <w:rPr>
          <w:lang w:val="en-GB"/>
        </w:rPr>
        <w:t xml:space="preserve">observers. </w:t>
      </w:r>
      <w:r w:rsidR="003517B6">
        <w:rPr>
          <w:lang w:val="en-GB"/>
        </w:rPr>
        <w:t>O</w:t>
      </w:r>
      <w:r w:rsidR="008B77A5">
        <w:rPr>
          <w:lang w:val="en-GB"/>
        </w:rPr>
        <w:t xml:space="preserve">ur study will </w:t>
      </w:r>
      <w:r w:rsidR="008B77A5">
        <w:rPr>
          <w:lang w:val="en-US"/>
        </w:rPr>
        <w:t>contribute to the debate whether attention to threat is automatic (i.e., angry faces attract attention even when not goal relevant) or is cause</w:t>
      </w:r>
      <w:r w:rsidR="0008400E">
        <w:rPr>
          <w:lang w:val="en-US"/>
        </w:rPr>
        <w:t>d</w:t>
      </w:r>
      <w:r w:rsidR="008B77A5">
        <w:rPr>
          <w:lang w:val="en-US"/>
        </w:rPr>
        <w:t xml:space="preserve"> by relevant top-down goals (i.e., angry faces bias attention when they are relevant to participants’ background goal; see [2, 8, 2]).</w:t>
      </w:r>
    </w:p>
    <w:p w14:paraId="5B7440AF" w14:textId="46244693" w:rsidR="00DD5968" w:rsidRDefault="0008400E" w:rsidP="00DE35D1">
      <w:pPr>
        <w:spacing w:line="480" w:lineRule="auto"/>
        <w:ind w:firstLine="720"/>
        <w:rPr>
          <w:lang w:val="en-GB"/>
        </w:rPr>
      </w:pPr>
      <w:r w:rsidRPr="00932968">
        <w:rPr>
          <w:lang w:val="en-GB"/>
        </w:rPr>
        <w:t>To</w:t>
      </w:r>
      <w:r w:rsidR="004037FB" w:rsidRPr="00932968">
        <w:rPr>
          <w:lang w:val="en-GB"/>
        </w:rPr>
        <w:t xml:space="preserve"> test the </w:t>
      </w:r>
      <w:r w:rsidR="00C1606D">
        <w:rPr>
          <w:lang w:val="en-GB"/>
        </w:rPr>
        <w:t xml:space="preserve">attentional biases for </w:t>
      </w:r>
      <w:r w:rsidR="004037FB" w:rsidRPr="00932968">
        <w:rPr>
          <w:lang w:val="en-GB"/>
        </w:rPr>
        <w:t xml:space="preserve">threatening and neutral events </w:t>
      </w:r>
      <w:r w:rsidR="005651E4" w:rsidRPr="00932968">
        <w:rPr>
          <w:lang w:val="en-GB"/>
        </w:rPr>
        <w:t>that are either goal-relevant or goa</w:t>
      </w:r>
      <w:r w:rsidR="005F138F">
        <w:rPr>
          <w:lang w:val="en-GB"/>
        </w:rPr>
        <w:t>l-</w:t>
      </w:r>
      <w:r w:rsidR="005651E4" w:rsidRPr="00932968">
        <w:rPr>
          <w:lang w:val="en-GB"/>
        </w:rPr>
        <w:t>irrelevant</w:t>
      </w:r>
      <w:r w:rsidR="004037FB" w:rsidRPr="00932968">
        <w:rPr>
          <w:lang w:val="en-GB"/>
        </w:rPr>
        <w:t xml:space="preserve">, </w:t>
      </w:r>
      <w:r w:rsidR="008776E3" w:rsidRPr="00932968">
        <w:rPr>
          <w:lang w:val="en-GB"/>
        </w:rPr>
        <w:t xml:space="preserve">we combined an attention </w:t>
      </w:r>
      <w:r w:rsidR="005651E4" w:rsidRPr="00932968">
        <w:rPr>
          <w:lang w:val="en-GB"/>
        </w:rPr>
        <w:t xml:space="preserve">paradigm with a </w:t>
      </w:r>
      <w:r w:rsidR="00ED6970">
        <w:rPr>
          <w:lang w:val="en-GB"/>
        </w:rPr>
        <w:t xml:space="preserve">secondary </w:t>
      </w:r>
      <w:r w:rsidR="00B66148">
        <w:rPr>
          <w:lang w:val="en-GB"/>
        </w:rPr>
        <w:t>task that made either threatening (</w:t>
      </w:r>
      <w:r w:rsidR="00EB0C7E">
        <w:rPr>
          <w:lang w:val="en-GB"/>
        </w:rPr>
        <w:t>i.e.,</w:t>
      </w:r>
      <w:r w:rsidR="00B66148">
        <w:rPr>
          <w:lang w:val="en-GB"/>
        </w:rPr>
        <w:t xml:space="preserve"> angry faces) or neutral stimuli (</w:t>
      </w:r>
      <w:r w:rsidR="00EB0C7E">
        <w:rPr>
          <w:lang w:val="en-GB"/>
        </w:rPr>
        <w:t>i.e.,</w:t>
      </w:r>
      <w:r w:rsidR="00B66148">
        <w:rPr>
          <w:lang w:val="en-GB"/>
        </w:rPr>
        <w:t xml:space="preserve"> houses) goal relevant </w:t>
      </w:r>
      <w:r w:rsidR="00ED6970">
        <w:rPr>
          <w:lang w:val="en-GB"/>
        </w:rPr>
        <w:t xml:space="preserve">in this task </w:t>
      </w:r>
      <w:r w:rsidR="00954DB6">
        <w:rPr>
          <w:lang w:val="en-GB"/>
        </w:rPr>
        <w:t>[</w:t>
      </w:r>
      <w:r w:rsidR="009A6F5B" w:rsidRPr="00932968">
        <w:rPr>
          <w:lang w:val="en-GB"/>
        </w:rPr>
        <w:t>cf</w:t>
      </w:r>
      <w:r w:rsidR="005651E4" w:rsidRPr="00932968">
        <w:rPr>
          <w:lang w:val="en-GB"/>
        </w:rPr>
        <w:t>.</w:t>
      </w:r>
      <w:r w:rsidR="009A6F5B" w:rsidRPr="00932968">
        <w:rPr>
          <w:lang w:val="en-GB"/>
        </w:rPr>
        <w:t xml:space="preserve"> </w:t>
      </w:r>
      <w:r w:rsidR="00954DB6">
        <w:rPr>
          <w:lang w:val="en-GB"/>
        </w:rPr>
        <w:t>16, 23]</w:t>
      </w:r>
      <w:r w:rsidR="009A6F5B" w:rsidRPr="00932968">
        <w:rPr>
          <w:lang w:val="en-GB"/>
        </w:rPr>
        <w:t>.</w:t>
      </w:r>
      <w:r w:rsidR="005651E4" w:rsidRPr="00932968">
        <w:rPr>
          <w:lang w:val="en-GB"/>
        </w:rPr>
        <w:t xml:space="preserve"> </w:t>
      </w:r>
      <w:r w:rsidR="00733151">
        <w:rPr>
          <w:lang w:val="en-GB"/>
        </w:rPr>
        <w:t>P</w:t>
      </w:r>
      <w:r w:rsidR="00216479" w:rsidRPr="00932968">
        <w:rPr>
          <w:lang w:val="en-GB"/>
        </w:rPr>
        <w:t>articipants alternate</w:t>
      </w:r>
      <w:r w:rsidR="000A1526">
        <w:rPr>
          <w:lang w:val="en-GB"/>
        </w:rPr>
        <w:t>d</w:t>
      </w:r>
      <w:r w:rsidR="00216479" w:rsidRPr="00932968">
        <w:rPr>
          <w:lang w:val="en-GB"/>
        </w:rPr>
        <w:t xml:space="preserve"> between neutral and threat-related goals in different blocks </w:t>
      </w:r>
      <w:r w:rsidR="00733151" w:rsidRPr="00932968">
        <w:rPr>
          <w:lang w:val="en-GB"/>
        </w:rPr>
        <w:t>to</w:t>
      </w:r>
      <w:r w:rsidR="005F138F">
        <w:rPr>
          <w:lang w:val="en-GB"/>
        </w:rPr>
        <w:t xml:space="preserve"> allow us</w:t>
      </w:r>
      <w:r w:rsidR="00733151">
        <w:rPr>
          <w:lang w:val="en-GB"/>
        </w:rPr>
        <w:t xml:space="preserve"> to </w:t>
      </w:r>
      <w:r w:rsidR="00733151" w:rsidRPr="00932968">
        <w:rPr>
          <w:lang w:val="en-GB"/>
        </w:rPr>
        <w:t>compare the effects of different temporary goals in the same participants</w:t>
      </w:r>
      <w:r w:rsidR="00216479" w:rsidRPr="00932968">
        <w:rPr>
          <w:lang w:val="en-GB"/>
        </w:rPr>
        <w:t xml:space="preserve">. </w:t>
      </w:r>
      <w:r w:rsidR="00851901">
        <w:rPr>
          <w:lang w:val="en-GB"/>
        </w:rPr>
        <w:t>T</w:t>
      </w:r>
      <w:r w:rsidR="00B625BB" w:rsidRPr="00932968">
        <w:rPr>
          <w:lang w:val="en-GB"/>
        </w:rPr>
        <w:t>o test the attentional processing of both types of stimuli</w:t>
      </w:r>
      <w:r w:rsidR="00D85836">
        <w:rPr>
          <w:lang w:val="en-GB"/>
        </w:rPr>
        <w:t xml:space="preserve"> when they were goal relevant and goal-irrelevant</w:t>
      </w:r>
      <w:r w:rsidR="00ED6970">
        <w:rPr>
          <w:lang w:val="en-GB"/>
        </w:rPr>
        <w:t xml:space="preserve"> to the secondary task</w:t>
      </w:r>
      <w:r w:rsidR="00B625BB" w:rsidRPr="00932968">
        <w:rPr>
          <w:lang w:val="en-GB"/>
        </w:rPr>
        <w:t xml:space="preserve">, </w:t>
      </w:r>
      <w:r w:rsidR="00654290" w:rsidRPr="00932968">
        <w:rPr>
          <w:lang w:val="en-GB"/>
        </w:rPr>
        <w:t xml:space="preserve">we presented </w:t>
      </w:r>
      <w:r w:rsidR="000143B8">
        <w:rPr>
          <w:lang w:val="en-GB"/>
        </w:rPr>
        <w:t xml:space="preserve">different </w:t>
      </w:r>
      <w:r w:rsidR="00654290" w:rsidRPr="00932968">
        <w:rPr>
          <w:lang w:val="en-GB"/>
        </w:rPr>
        <w:t>angry faces and houses as cues in a dot probe paradigm</w:t>
      </w:r>
      <w:r w:rsidR="00D85836">
        <w:rPr>
          <w:lang w:val="en-GB"/>
        </w:rPr>
        <w:t>, pai</w:t>
      </w:r>
      <w:r w:rsidR="000A1526">
        <w:rPr>
          <w:lang w:val="en-GB"/>
        </w:rPr>
        <w:t>r</w:t>
      </w:r>
      <w:r w:rsidR="00D85836">
        <w:rPr>
          <w:lang w:val="en-GB"/>
        </w:rPr>
        <w:t>ed with control stimuli and with each other,</w:t>
      </w:r>
      <w:r w:rsidR="00654290" w:rsidRPr="00932968">
        <w:rPr>
          <w:lang w:val="en-GB"/>
        </w:rPr>
        <w:t xml:space="preserve"> </w:t>
      </w:r>
      <w:r w:rsidR="00D85836">
        <w:rPr>
          <w:lang w:val="en-GB"/>
        </w:rPr>
        <w:t xml:space="preserve">in </w:t>
      </w:r>
      <w:r w:rsidR="00654290" w:rsidRPr="00932968">
        <w:rPr>
          <w:lang w:val="en-GB"/>
        </w:rPr>
        <w:t>between trials of the goal task.</w:t>
      </w:r>
      <w:r w:rsidR="00D85836">
        <w:rPr>
          <w:lang w:val="en-GB"/>
        </w:rPr>
        <w:t xml:space="preserve"> </w:t>
      </w:r>
      <w:r w:rsidR="002C2C4C">
        <w:rPr>
          <w:lang w:val="en-GB"/>
        </w:rPr>
        <w:t>Thus, our dot prob</w:t>
      </w:r>
      <w:r w:rsidR="005F6DFE">
        <w:rPr>
          <w:lang w:val="en-GB"/>
        </w:rPr>
        <w:t>e</w:t>
      </w:r>
      <w:r w:rsidR="002C2C4C">
        <w:rPr>
          <w:lang w:val="en-GB"/>
        </w:rPr>
        <w:t xml:space="preserve"> paradigm included three types of pairs: </w:t>
      </w:r>
      <w:r w:rsidR="0035430F">
        <w:rPr>
          <w:lang w:val="en-GB"/>
        </w:rPr>
        <w:t xml:space="preserve">a) </w:t>
      </w:r>
      <w:r w:rsidR="004F4612">
        <w:rPr>
          <w:lang w:val="en-GB"/>
        </w:rPr>
        <w:t>angry face</w:t>
      </w:r>
      <w:r w:rsidR="0035430F">
        <w:rPr>
          <w:lang w:val="en-GB"/>
        </w:rPr>
        <w:t>s</w:t>
      </w:r>
      <w:r w:rsidR="004C19C6">
        <w:rPr>
          <w:lang w:val="en-GB"/>
        </w:rPr>
        <w:t xml:space="preserve"> </w:t>
      </w:r>
      <w:r w:rsidR="0035430F">
        <w:rPr>
          <w:lang w:val="en-GB"/>
        </w:rPr>
        <w:t>vs.</w:t>
      </w:r>
      <w:r w:rsidR="004C19C6">
        <w:rPr>
          <w:lang w:val="en-GB"/>
        </w:rPr>
        <w:t xml:space="preserve"> </w:t>
      </w:r>
      <w:r w:rsidR="004F4612">
        <w:rPr>
          <w:lang w:val="en-GB"/>
        </w:rPr>
        <w:t xml:space="preserve">control </w:t>
      </w:r>
      <w:r w:rsidR="002C2C4C">
        <w:rPr>
          <w:lang w:val="en-GB"/>
        </w:rPr>
        <w:t>pairs</w:t>
      </w:r>
      <w:r w:rsidR="0095090F">
        <w:rPr>
          <w:lang w:val="en-GB"/>
        </w:rPr>
        <w:t xml:space="preserve"> (i.e., threat-control pairs)</w:t>
      </w:r>
      <w:r w:rsidR="002C2C4C">
        <w:rPr>
          <w:lang w:val="en-GB"/>
        </w:rPr>
        <w:t xml:space="preserve">, </w:t>
      </w:r>
      <w:r w:rsidR="0035430F">
        <w:rPr>
          <w:lang w:val="en-GB"/>
        </w:rPr>
        <w:t xml:space="preserve">b) </w:t>
      </w:r>
      <w:r w:rsidR="002C2C4C">
        <w:rPr>
          <w:lang w:val="en-GB"/>
        </w:rPr>
        <w:t>house</w:t>
      </w:r>
      <w:r w:rsidR="0035430F">
        <w:rPr>
          <w:lang w:val="en-GB"/>
        </w:rPr>
        <w:t>s vs.</w:t>
      </w:r>
      <w:r w:rsidR="002C2C4C">
        <w:rPr>
          <w:lang w:val="en-GB"/>
        </w:rPr>
        <w:t xml:space="preserve"> control pairs</w:t>
      </w:r>
      <w:r w:rsidR="0095090F">
        <w:rPr>
          <w:lang w:val="en-GB"/>
        </w:rPr>
        <w:t xml:space="preserve"> (i.e., </w:t>
      </w:r>
      <w:r w:rsidR="00D812DD">
        <w:rPr>
          <w:lang w:val="en-GB"/>
        </w:rPr>
        <w:t>house-control pairs)</w:t>
      </w:r>
      <w:r w:rsidR="0035430F">
        <w:rPr>
          <w:lang w:val="en-GB"/>
        </w:rPr>
        <w:t>,</w:t>
      </w:r>
      <w:r w:rsidR="002C2C4C">
        <w:rPr>
          <w:lang w:val="en-GB"/>
        </w:rPr>
        <w:t xml:space="preserve"> and </w:t>
      </w:r>
      <w:r w:rsidR="0035430F">
        <w:rPr>
          <w:lang w:val="en-GB"/>
        </w:rPr>
        <w:t xml:space="preserve">c) </w:t>
      </w:r>
      <w:r w:rsidR="002C2C4C">
        <w:rPr>
          <w:lang w:val="en-GB"/>
        </w:rPr>
        <w:t>angry face</w:t>
      </w:r>
      <w:r w:rsidR="0035430F">
        <w:rPr>
          <w:lang w:val="en-GB"/>
        </w:rPr>
        <w:t>s</w:t>
      </w:r>
      <w:r w:rsidR="002C2C4C">
        <w:rPr>
          <w:lang w:val="en-GB"/>
        </w:rPr>
        <w:t xml:space="preserve"> </w:t>
      </w:r>
      <w:r w:rsidR="0035430F">
        <w:rPr>
          <w:lang w:val="en-GB"/>
        </w:rPr>
        <w:t>vs.</w:t>
      </w:r>
      <w:r w:rsidR="002C2C4C">
        <w:rPr>
          <w:lang w:val="en-GB"/>
        </w:rPr>
        <w:t xml:space="preserve"> </w:t>
      </w:r>
      <w:r w:rsidR="002C2C4C">
        <w:rPr>
          <w:lang w:val="en-GB"/>
        </w:rPr>
        <w:lastRenderedPageBreak/>
        <w:t>house</w:t>
      </w:r>
      <w:r w:rsidR="0035430F">
        <w:rPr>
          <w:lang w:val="en-GB"/>
        </w:rPr>
        <w:t>s</w:t>
      </w:r>
      <w:r w:rsidR="002C2C4C">
        <w:rPr>
          <w:lang w:val="en-GB"/>
        </w:rPr>
        <w:t xml:space="preserve"> pairs</w:t>
      </w:r>
      <w:r w:rsidR="00D812DD">
        <w:rPr>
          <w:lang w:val="en-GB"/>
        </w:rPr>
        <w:t xml:space="preserve"> (i.e., threat-house pairs)</w:t>
      </w:r>
      <w:r w:rsidR="002C2C4C">
        <w:rPr>
          <w:lang w:val="en-GB"/>
        </w:rPr>
        <w:t xml:space="preserve">. Each pair was followed by </w:t>
      </w:r>
      <w:r w:rsidR="0035430F">
        <w:rPr>
          <w:lang w:val="en-GB"/>
        </w:rPr>
        <w:t>a dot shown at the location of one of the images</w:t>
      </w:r>
      <w:r w:rsidR="004F4612">
        <w:rPr>
          <w:lang w:val="en-GB"/>
        </w:rPr>
        <w:t xml:space="preserve">; </w:t>
      </w:r>
      <w:r w:rsidR="0035430F">
        <w:rPr>
          <w:lang w:val="en-GB"/>
        </w:rPr>
        <w:t>p</w:t>
      </w:r>
      <w:r w:rsidR="00CC0297">
        <w:rPr>
          <w:lang w:val="en-GB"/>
        </w:rPr>
        <w:t xml:space="preserve">articipants were asked to indicate the location of the dot </w:t>
      </w:r>
      <w:r w:rsidR="00356E8C">
        <w:rPr>
          <w:lang w:val="en-GB"/>
        </w:rPr>
        <w:t>as quickly as possible.</w:t>
      </w:r>
    </w:p>
    <w:p w14:paraId="15E25CDB" w14:textId="42E5F821" w:rsidR="008545C7" w:rsidRDefault="008545C7" w:rsidP="008C7A10">
      <w:pPr>
        <w:spacing w:line="480" w:lineRule="auto"/>
        <w:ind w:firstLine="720"/>
        <w:rPr>
          <w:lang w:val="en-GB"/>
        </w:rPr>
      </w:pPr>
      <w:bookmarkStart w:id="2" w:name="_Hlk107935891"/>
      <w:r>
        <w:rPr>
          <w:lang w:val="en-GB"/>
        </w:rPr>
        <w:t>We hypothesize that threatening stimuli will attract attention when presented together with neutral control stimuli</w:t>
      </w:r>
      <w:r w:rsidR="00F85148">
        <w:rPr>
          <w:lang w:val="en-GB"/>
        </w:rPr>
        <w:t>, even when houses are goal</w:t>
      </w:r>
      <w:r w:rsidR="00237FC8">
        <w:rPr>
          <w:lang w:val="en-GB"/>
        </w:rPr>
        <w:t xml:space="preserve"> </w:t>
      </w:r>
      <w:r w:rsidR="00F85148">
        <w:rPr>
          <w:lang w:val="en-GB"/>
        </w:rPr>
        <w:t xml:space="preserve">relevant </w:t>
      </w:r>
      <w:r w:rsidR="001958C8">
        <w:rPr>
          <w:lang w:val="en-GB"/>
        </w:rPr>
        <w:t>[23</w:t>
      </w:r>
      <w:r w:rsidR="00237FC8">
        <w:rPr>
          <w:lang w:val="en-GB"/>
        </w:rPr>
        <w:t>, 40</w:t>
      </w:r>
      <w:r w:rsidR="001958C8">
        <w:rPr>
          <w:lang w:val="en-GB"/>
        </w:rPr>
        <w:t>]</w:t>
      </w:r>
      <w:r w:rsidR="00D812DD">
        <w:rPr>
          <w:lang w:val="en-GB"/>
        </w:rPr>
        <w:t xml:space="preserve">; </w:t>
      </w:r>
      <w:r w:rsidR="00516C69">
        <w:rPr>
          <w:lang w:val="en-GB"/>
        </w:rPr>
        <w:t xml:space="preserve">in other words, </w:t>
      </w:r>
      <w:r w:rsidR="007B1719">
        <w:rPr>
          <w:lang w:val="en-GB"/>
        </w:rPr>
        <w:t>we expect that</w:t>
      </w:r>
      <w:r w:rsidR="00CC20DB">
        <w:rPr>
          <w:lang w:val="en-GB"/>
        </w:rPr>
        <w:t xml:space="preserve"> </w:t>
      </w:r>
      <w:r w:rsidR="00D812DD">
        <w:rPr>
          <w:lang w:val="en-GB"/>
        </w:rPr>
        <w:t xml:space="preserve">for threat-control pairs, </w:t>
      </w:r>
      <w:r w:rsidR="007B1719">
        <w:rPr>
          <w:lang w:val="en-GB"/>
        </w:rPr>
        <w:t>participants would be faster to</w:t>
      </w:r>
      <w:r w:rsidR="0058641A">
        <w:rPr>
          <w:lang w:val="en-GB"/>
        </w:rPr>
        <w:t xml:space="preserve"> react to</w:t>
      </w:r>
      <w:r w:rsidR="00206CB1">
        <w:rPr>
          <w:lang w:val="en-GB"/>
        </w:rPr>
        <w:t xml:space="preserve"> </w:t>
      </w:r>
      <w:r w:rsidR="0058641A">
        <w:rPr>
          <w:lang w:val="en-GB"/>
        </w:rPr>
        <w:t>the</w:t>
      </w:r>
      <w:r w:rsidR="00206CB1">
        <w:rPr>
          <w:lang w:val="en-GB"/>
        </w:rPr>
        <w:t xml:space="preserve"> dot </w:t>
      </w:r>
      <w:r w:rsidR="00356E8C">
        <w:rPr>
          <w:lang w:val="en-GB"/>
        </w:rPr>
        <w:t xml:space="preserve">when </w:t>
      </w:r>
      <w:r w:rsidR="0058641A">
        <w:rPr>
          <w:lang w:val="en-GB"/>
        </w:rPr>
        <w:t xml:space="preserve">it </w:t>
      </w:r>
      <w:r w:rsidR="00356E8C">
        <w:rPr>
          <w:lang w:val="en-GB"/>
        </w:rPr>
        <w:t xml:space="preserve">appears behind an angry face than </w:t>
      </w:r>
      <w:r w:rsidR="006E09DC">
        <w:rPr>
          <w:lang w:val="en-GB"/>
        </w:rPr>
        <w:t>a control stimulus</w:t>
      </w:r>
      <w:r w:rsidR="005E26E3">
        <w:rPr>
          <w:lang w:val="en-GB"/>
        </w:rPr>
        <w:t xml:space="preserve"> </w:t>
      </w:r>
      <w:r w:rsidR="0058641A">
        <w:rPr>
          <w:lang w:val="en-GB"/>
        </w:rPr>
        <w:t xml:space="preserve">both in the house goal phase and the angry-face goal phase. </w:t>
      </w:r>
      <w:r w:rsidR="00D456D3" w:rsidRPr="00D456D3">
        <w:rPr>
          <w:lang w:val="en-GB"/>
        </w:rPr>
        <w:t>However, in house goal phase</w:t>
      </w:r>
      <w:r w:rsidR="00D456D3">
        <w:rPr>
          <w:lang w:val="en-GB"/>
        </w:rPr>
        <w:t>s</w:t>
      </w:r>
      <w:r w:rsidR="00D456D3" w:rsidRPr="00D456D3">
        <w:rPr>
          <w:lang w:val="en-GB"/>
        </w:rPr>
        <w:t xml:space="preserve">, attention to threat will be attenuated in the presence of goal stimuli (i.e., houses). Further, we expect house stimuli to attract attention when houses are goal relevant and </w:t>
      </w:r>
      <w:r w:rsidR="00E3423D">
        <w:rPr>
          <w:lang w:val="en-GB"/>
        </w:rPr>
        <w:t xml:space="preserve">are </w:t>
      </w:r>
      <w:r w:rsidR="00D456D3" w:rsidRPr="00D456D3">
        <w:rPr>
          <w:lang w:val="en-GB"/>
        </w:rPr>
        <w:t>presented together with control stimuli.</w:t>
      </w:r>
      <w:r w:rsidR="00D456D3">
        <w:rPr>
          <w:lang w:val="en-GB"/>
        </w:rPr>
        <w:t xml:space="preserve"> </w:t>
      </w:r>
      <w:bookmarkEnd w:id="2"/>
      <w:r w:rsidR="00044497">
        <w:rPr>
          <w:lang w:val="en-GB"/>
        </w:rPr>
        <w:t xml:space="preserve"> </w:t>
      </w:r>
      <w:r w:rsidR="00217AC0">
        <w:rPr>
          <w:lang w:val="en-GB"/>
        </w:rPr>
        <w:t xml:space="preserve">We </w:t>
      </w:r>
      <w:r w:rsidR="004345C1">
        <w:rPr>
          <w:lang w:val="en-GB"/>
        </w:rPr>
        <w:t xml:space="preserve">will </w:t>
      </w:r>
      <w:r w:rsidR="00217AC0">
        <w:rPr>
          <w:lang w:val="en-GB"/>
        </w:rPr>
        <w:t>also explore the impact of social anxiety on attention to threat</w:t>
      </w:r>
      <w:r w:rsidR="004D4D97">
        <w:rPr>
          <w:lang w:val="en-GB"/>
        </w:rPr>
        <w:t xml:space="preserve"> to see whether social anxiety enhances attention to threat when threat is relevant to the current goal or not, or both.</w:t>
      </w:r>
    </w:p>
    <w:p w14:paraId="28110AE3" w14:textId="2CA6418D" w:rsidR="008D2B88" w:rsidRPr="007D5551" w:rsidRDefault="00907E56" w:rsidP="007D5551">
      <w:pPr>
        <w:pStyle w:val="Heading1"/>
        <w:jc w:val="left"/>
        <w:rPr>
          <w:b/>
          <w:sz w:val="36"/>
          <w:szCs w:val="36"/>
          <w:lang w:val="en-GB"/>
        </w:rPr>
      </w:pPr>
      <w:r>
        <w:rPr>
          <w:b/>
          <w:sz w:val="36"/>
          <w:szCs w:val="36"/>
          <w:lang w:val="en-GB"/>
        </w:rPr>
        <w:t>Materials and m</w:t>
      </w:r>
      <w:r w:rsidR="008D2B88" w:rsidRPr="007D5551">
        <w:rPr>
          <w:b/>
          <w:sz w:val="36"/>
          <w:szCs w:val="36"/>
          <w:lang w:val="en-GB"/>
        </w:rPr>
        <w:t>ethod</w:t>
      </w:r>
      <w:r>
        <w:rPr>
          <w:b/>
          <w:sz w:val="36"/>
          <w:szCs w:val="36"/>
          <w:lang w:val="en-GB"/>
        </w:rPr>
        <w:t>s</w:t>
      </w:r>
    </w:p>
    <w:p w14:paraId="30DB6B53" w14:textId="77777777" w:rsidR="008D2B88" w:rsidRPr="007D5551" w:rsidRDefault="008D2B88" w:rsidP="00C66189">
      <w:pPr>
        <w:spacing w:line="480" w:lineRule="auto"/>
        <w:rPr>
          <w:b/>
          <w:iCs/>
          <w:sz w:val="32"/>
          <w:szCs w:val="32"/>
          <w:lang w:val="en-GB"/>
        </w:rPr>
      </w:pPr>
      <w:r w:rsidRPr="007D5551">
        <w:rPr>
          <w:b/>
          <w:iCs/>
          <w:sz w:val="32"/>
          <w:szCs w:val="32"/>
          <w:lang w:val="en-GB"/>
        </w:rPr>
        <w:t>Participants</w:t>
      </w:r>
    </w:p>
    <w:p w14:paraId="6CB12637" w14:textId="10FFC921" w:rsidR="00014E2F" w:rsidRPr="00932968" w:rsidRDefault="00F61766" w:rsidP="00014E2F">
      <w:pPr>
        <w:spacing w:line="480" w:lineRule="auto"/>
        <w:ind w:firstLine="720"/>
        <w:rPr>
          <w:lang w:val="en-GB"/>
        </w:rPr>
      </w:pPr>
      <w:bookmarkStart w:id="3" w:name="_Hlk106212334"/>
      <w:r w:rsidRPr="00932968">
        <w:rPr>
          <w:lang w:val="en-GB"/>
        </w:rPr>
        <w:t xml:space="preserve">One-hundred and seventy-eight students (23 </w:t>
      </w:r>
      <w:r w:rsidR="00E40938">
        <w:rPr>
          <w:lang w:val="en-GB"/>
        </w:rPr>
        <w:t>men</w:t>
      </w:r>
      <w:r w:rsidRPr="00932968">
        <w:rPr>
          <w:lang w:val="en-GB"/>
        </w:rPr>
        <w:t xml:space="preserve">; </w:t>
      </w:r>
      <w:r w:rsidRPr="00932968">
        <w:rPr>
          <w:i/>
          <w:lang w:val="en-GB"/>
        </w:rPr>
        <w:t>M</w:t>
      </w:r>
      <w:r w:rsidRPr="00932968">
        <w:rPr>
          <w:i/>
          <w:vertAlign w:val="subscript"/>
          <w:lang w:val="en-GB"/>
        </w:rPr>
        <w:t>age</w:t>
      </w:r>
      <w:r w:rsidRPr="00932968">
        <w:rPr>
          <w:lang w:val="en-GB"/>
        </w:rPr>
        <w:t xml:space="preserve"> = 21.3 years, </w:t>
      </w:r>
      <w:r w:rsidRPr="00932968">
        <w:rPr>
          <w:i/>
          <w:lang w:val="en-GB"/>
        </w:rPr>
        <w:t>SD</w:t>
      </w:r>
      <w:r w:rsidR="0004353A" w:rsidRPr="00932968">
        <w:rPr>
          <w:i/>
          <w:vertAlign w:val="subscript"/>
          <w:lang w:val="en-GB"/>
        </w:rPr>
        <w:t>age</w:t>
      </w:r>
      <w:r w:rsidRPr="00932968">
        <w:rPr>
          <w:lang w:val="en-GB"/>
        </w:rPr>
        <w:t xml:space="preserve"> </w:t>
      </w:r>
      <w:r w:rsidR="000014EC" w:rsidRPr="00932968">
        <w:rPr>
          <w:lang w:val="en-GB"/>
        </w:rPr>
        <w:t>= 6.79</w:t>
      </w:r>
      <w:r w:rsidRPr="00932968">
        <w:rPr>
          <w:lang w:val="en-GB"/>
        </w:rPr>
        <w:t>)</w:t>
      </w:r>
      <w:r w:rsidR="00014E2F" w:rsidRPr="00932968">
        <w:rPr>
          <w:lang w:val="en-GB"/>
        </w:rPr>
        <w:t xml:space="preserve"> took part in exchange for course credit. </w:t>
      </w:r>
      <w:bookmarkEnd w:id="3"/>
      <w:r w:rsidR="00014E2F" w:rsidRPr="00932968">
        <w:rPr>
          <w:lang w:val="en-GB"/>
        </w:rPr>
        <w:t>All participants had normal or corrected-to-normal vision</w:t>
      </w:r>
      <w:r w:rsidR="00F42285" w:rsidRPr="00932968">
        <w:rPr>
          <w:lang w:val="en-GB"/>
        </w:rPr>
        <w:t>. N</w:t>
      </w:r>
      <w:r w:rsidR="000014EC" w:rsidRPr="00932968">
        <w:rPr>
          <w:lang w:val="en-GB"/>
        </w:rPr>
        <w:t>one were</w:t>
      </w:r>
      <w:r w:rsidR="00014E2F" w:rsidRPr="00932968">
        <w:rPr>
          <w:lang w:val="en-GB"/>
        </w:rPr>
        <w:t xml:space="preserve"> currently taking prescription medication for anxiety or depression. </w:t>
      </w:r>
      <w:r w:rsidR="00B9218D">
        <w:rPr>
          <w:lang w:val="en-GB"/>
        </w:rPr>
        <w:t xml:space="preserve">Sample size was determined </w:t>
      </w:r>
      <w:r w:rsidR="00672063">
        <w:rPr>
          <w:lang w:val="en-GB"/>
        </w:rPr>
        <w:t xml:space="preserve">to be a minimum of 160 participants </w:t>
      </w:r>
      <w:r w:rsidR="00B9218D">
        <w:rPr>
          <w:lang w:val="en-GB"/>
        </w:rPr>
        <w:t xml:space="preserve">based on the effect size of </w:t>
      </w:r>
      <w:r w:rsidR="00B9218D" w:rsidRPr="00EE4F01">
        <w:rPr>
          <w:i/>
          <w:lang w:val="en-GB"/>
        </w:rPr>
        <w:t>d</w:t>
      </w:r>
      <w:r w:rsidR="00B9218D">
        <w:rPr>
          <w:lang w:val="en-GB"/>
        </w:rPr>
        <w:t xml:space="preserve"> </w:t>
      </w:r>
      <w:r w:rsidR="00B9218D" w:rsidRPr="00B9218D">
        <w:rPr>
          <w:lang w:val="en-GB"/>
        </w:rPr>
        <w:t xml:space="preserve">=.45 </w:t>
      </w:r>
      <w:r w:rsidR="00672063">
        <w:rPr>
          <w:lang w:val="en-GB"/>
        </w:rPr>
        <w:t xml:space="preserve">reported in the meta-analysis by </w:t>
      </w:r>
      <w:r w:rsidR="00085A39">
        <w:rPr>
          <w:lang w:val="en-GB"/>
        </w:rPr>
        <w:t xml:space="preserve">[2] </w:t>
      </w:r>
      <w:r w:rsidR="00672063">
        <w:rPr>
          <w:lang w:val="en-GB"/>
        </w:rPr>
        <w:t xml:space="preserve">at an alpha of 0.05 and power at 0.8 </w:t>
      </w:r>
      <w:r w:rsidR="00136949">
        <w:rPr>
          <w:lang w:val="en-GB"/>
        </w:rPr>
        <w:t>to</w:t>
      </w:r>
      <w:r w:rsidR="00672063">
        <w:rPr>
          <w:lang w:val="en-GB"/>
        </w:rPr>
        <w:t xml:space="preserve"> be able to detect</w:t>
      </w:r>
      <w:r w:rsidR="00B9218D">
        <w:rPr>
          <w:lang w:val="en-GB"/>
        </w:rPr>
        <w:t xml:space="preserve"> </w:t>
      </w:r>
      <w:r w:rsidR="00672063">
        <w:rPr>
          <w:lang w:val="en-GB"/>
        </w:rPr>
        <w:t xml:space="preserve">an attentional bias to threat and differences between participants based on anxiety. </w:t>
      </w:r>
      <w:r w:rsidR="006E381B">
        <w:rPr>
          <w:lang w:val="en-GB"/>
        </w:rPr>
        <w:t>Ethical approval was granted by the School of Psychology and CLS at the University of Reading.</w:t>
      </w:r>
    </w:p>
    <w:p w14:paraId="63140EBB" w14:textId="41006AF3" w:rsidR="00014E2F" w:rsidRPr="000F61B0" w:rsidRDefault="00014E2F" w:rsidP="00014E2F">
      <w:pPr>
        <w:spacing w:line="480" w:lineRule="auto"/>
        <w:rPr>
          <w:b/>
          <w:iCs/>
          <w:sz w:val="32"/>
          <w:szCs w:val="32"/>
          <w:lang w:val="en-GB"/>
        </w:rPr>
      </w:pPr>
      <w:r w:rsidRPr="000F61B0">
        <w:rPr>
          <w:b/>
          <w:iCs/>
          <w:sz w:val="32"/>
          <w:szCs w:val="32"/>
          <w:lang w:val="en-GB"/>
        </w:rPr>
        <w:t xml:space="preserve">Apparatus and </w:t>
      </w:r>
      <w:r w:rsidR="000F61B0">
        <w:rPr>
          <w:b/>
          <w:iCs/>
          <w:sz w:val="32"/>
          <w:szCs w:val="32"/>
          <w:lang w:val="en-GB"/>
        </w:rPr>
        <w:t>m</w:t>
      </w:r>
      <w:r w:rsidRPr="000F61B0">
        <w:rPr>
          <w:b/>
          <w:iCs/>
          <w:sz w:val="32"/>
          <w:szCs w:val="32"/>
          <w:lang w:val="en-GB"/>
        </w:rPr>
        <w:t>aterials</w:t>
      </w:r>
    </w:p>
    <w:p w14:paraId="5A34803B" w14:textId="77777777" w:rsidR="000F61B0" w:rsidRPr="000F61B0" w:rsidRDefault="00C55AA6" w:rsidP="000F61B0">
      <w:pPr>
        <w:spacing w:line="480" w:lineRule="auto"/>
        <w:rPr>
          <w:b/>
          <w:sz w:val="28"/>
          <w:szCs w:val="28"/>
          <w:lang w:val="en-GB"/>
        </w:rPr>
      </w:pPr>
      <w:r w:rsidRPr="000F61B0">
        <w:rPr>
          <w:b/>
          <w:sz w:val="28"/>
          <w:szCs w:val="28"/>
          <w:lang w:val="en-GB"/>
        </w:rPr>
        <w:t>Images</w:t>
      </w:r>
    </w:p>
    <w:p w14:paraId="1385F46D" w14:textId="35F031F9" w:rsidR="00E5244F" w:rsidRDefault="00D3049C" w:rsidP="000F61B0">
      <w:pPr>
        <w:spacing w:line="480" w:lineRule="auto"/>
        <w:ind w:firstLine="720"/>
        <w:rPr>
          <w:lang w:val="en-GB"/>
        </w:rPr>
      </w:pPr>
      <w:bookmarkStart w:id="4" w:name="_Hlk106212254"/>
      <w:r w:rsidRPr="00D3049C">
        <w:rPr>
          <w:lang w:val="en-GB"/>
        </w:rPr>
        <w:lastRenderedPageBreak/>
        <w:t>Goal-relevant i</w:t>
      </w:r>
      <w:r w:rsidR="0022071E" w:rsidRPr="00D3049C">
        <w:rPr>
          <w:lang w:val="en-GB"/>
        </w:rPr>
        <w:t>mages</w:t>
      </w:r>
      <w:r w:rsidR="0022071E">
        <w:rPr>
          <w:b/>
          <w:lang w:val="en-GB"/>
        </w:rPr>
        <w:t xml:space="preserve"> </w:t>
      </w:r>
      <w:r w:rsidR="00C05A21" w:rsidRPr="00932968">
        <w:rPr>
          <w:lang w:val="en-GB"/>
        </w:rPr>
        <w:t xml:space="preserve">consisted of </w:t>
      </w:r>
      <w:r>
        <w:rPr>
          <w:lang w:val="en-GB"/>
        </w:rPr>
        <w:t xml:space="preserve">20 </w:t>
      </w:r>
      <w:r w:rsidR="00C05A21" w:rsidRPr="00932968">
        <w:rPr>
          <w:lang w:val="en-GB"/>
        </w:rPr>
        <w:t>angry faces</w:t>
      </w:r>
      <w:r w:rsidR="0022071E">
        <w:rPr>
          <w:lang w:val="en-GB"/>
        </w:rPr>
        <w:t xml:space="preserve"> (</w:t>
      </w:r>
      <w:r>
        <w:rPr>
          <w:lang w:val="en-GB"/>
        </w:rPr>
        <w:t xml:space="preserve">10 </w:t>
      </w:r>
      <w:r w:rsidR="00E40938">
        <w:rPr>
          <w:lang w:val="en-GB"/>
        </w:rPr>
        <w:t>men</w:t>
      </w:r>
      <w:r>
        <w:rPr>
          <w:lang w:val="en-GB"/>
        </w:rPr>
        <w:t xml:space="preserve">, 10 </w:t>
      </w:r>
      <w:r w:rsidR="00E40938">
        <w:rPr>
          <w:lang w:val="en-GB"/>
        </w:rPr>
        <w:t>women</w:t>
      </w:r>
      <w:r>
        <w:rPr>
          <w:lang w:val="en-GB"/>
        </w:rPr>
        <w:t>)</w:t>
      </w:r>
      <w:r w:rsidR="00C05A21" w:rsidRPr="00932968">
        <w:rPr>
          <w:lang w:val="en-GB"/>
        </w:rPr>
        <w:t xml:space="preserve">, </w:t>
      </w:r>
      <w:r w:rsidR="0022071E">
        <w:rPr>
          <w:lang w:val="en-GB"/>
        </w:rPr>
        <w:t xml:space="preserve">and </w:t>
      </w:r>
      <w:r>
        <w:rPr>
          <w:lang w:val="en-GB"/>
        </w:rPr>
        <w:t xml:space="preserve">20 </w:t>
      </w:r>
      <w:r w:rsidR="0029746A">
        <w:rPr>
          <w:lang w:val="en-GB"/>
        </w:rPr>
        <w:t xml:space="preserve">images of </w:t>
      </w:r>
      <w:r w:rsidR="00C05A21" w:rsidRPr="00932968">
        <w:rPr>
          <w:lang w:val="en-GB"/>
        </w:rPr>
        <w:t>houses</w:t>
      </w:r>
      <w:r w:rsidR="00417EA9">
        <w:rPr>
          <w:lang w:val="en-GB"/>
        </w:rPr>
        <w:t>/</w:t>
      </w:r>
      <w:r w:rsidR="00C05A21" w:rsidRPr="00932968">
        <w:rPr>
          <w:lang w:val="en-GB"/>
        </w:rPr>
        <w:t>buildings</w:t>
      </w:r>
      <w:r w:rsidR="0022071E">
        <w:rPr>
          <w:lang w:val="en-GB"/>
        </w:rPr>
        <w:t xml:space="preserve"> (</w:t>
      </w:r>
      <w:r>
        <w:rPr>
          <w:lang w:val="en-GB"/>
        </w:rPr>
        <w:t>10 each</w:t>
      </w:r>
      <w:r w:rsidR="0022071E">
        <w:rPr>
          <w:lang w:val="en-GB"/>
        </w:rPr>
        <w:t>)</w:t>
      </w:r>
      <w:r w:rsidR="00204A4A" w:rsidRPr="00932968">
        <w:rPr>
          <w:lang w:val="en-GB"/>
        </w:rPr>
        <w:t>.</w:t>
      </w:r>
      <w:r w:rsidR="00F464E9" w:rsidRPr="00932968">
        <w:rPr>
          <w:lang w:val="en-GB"/>
        </w:rPr>
        <w:t xml:space="preserve"> </w:t>
      </w:r>
      <w:r w:rsidR="00E3461E">
        <w:rPr>
          <w:lang w:val="en-GB"/>
        </w:rPr>
        <w:t xml:space="preserve">Half of the angry faces (5 </w:t>
      </w:r>
      <w:r w:rsidR="00E40938">
        <w:rPr>
          <w:lang w:val="en-GB"/>
        </w:rPr>
        <w:t>men</w:t>
      </w:r>
      <w:r w:rsidR="00E3461E">
        <w:rPr>
          <w:lang w:val="en-GB"/>
        </w:rPr>
        <w:t xml:space="preserve">; 5 </w:t>
      </w:r>
      <w:r w:rsidR="00E40938">
        <w:rPr>
          <w:lang w:val="en-GB"/>
        </w:rPr>
        <w:t>women</w:t>
      </w:r>
      <w:r w:rsidR="00E3461E">
        <w:rPr>
          <w:lang w:val="en-GB"/>
        </w:rPr>
        <w:t>) were used in the dot</w:t>
      </w:r>
      <w:r w:rsidR="00E5244F">
        <w:rPr>
          <w:lang w:val="en-GB"/>
        </w:rPr>
        <w:t xml:space="preserve"> </w:t>
      </w:r>
      <w:r w:rsidR="00E3461E">
        <w:rPr>
          <w:lang w:val="en-GB"/>
        </w:rPr>
        <w:t xml:space="preserve">probe task, while the others were used in the goal task. </w:t>
      </w:r>
      <w:bookmarkEnd w:id="4"/>
      <w:r w:rsidR="00E3461E">
        <w:rPr>
          <w:lang w:val="en-GB"/>
        </w:rPr>
        <w:t>Likewise, half of the images of building</w:t>
      </w:r>
      <w:r w:rsidR="00E5244F">
        <w:rPr>
          <w:lang w:val="en-GB"/>
        </w:rPr>
        <w:t>s</w:t>
      </w:r>
      <w:r w:rsidR="00E3461E">
        <w:rPr>
          <w:lang w:val="en-GB"/>
        </w:rPr>
        <w:t>/house</w:t>
      </w:r>
      <w:r w:rsidR="00E5244F">
        <w:rPr>
          <w:lang w:val="en-GB"/>
        </w:rPr>
        <w:t>s</w:t>
      </w:r>
      <w:r w:rsidR="00E3461E">
        <w:rPr>
          <w:lang w:val="en-GB"/>
        </w:rPr>
        <w:t xml:space="preserve"> (5 buildings; 5 houses) were used in the dot</w:t>
      </w:r>
      <w:r w:rsidR="00990B75">
        <w:rPr>
          <w:lang w:val="en-GB"/>
        </w:rPr>
        <w:t xml:space="preserve"> </w:t>
      </w:r>
      <w:r w:rsidR="00E3461E">
        <w:rPr>
          <w:lang w:val="en-GB"/>
        </w:rPr>
        <w:t xml:space="preserve">probe task, while the others were used in the goal task. </w:t>
      </w:r>
      <w:r w:rsidR="001B007B" w:rsidRPr="00FE353A">
        <w:rPr>
          <w:lang w:val="en-GB"/>
        </w:rPr>
        <w:t xml:space="preserve">Making a category instead of single stimuli goal relevant and using different sets of stimuli in the tasks will test whether goal-driven effects arise beyond specific stimuli that participants </w:t>
      </w:r>
      <w:r w:rsidR="004D230C">
        <w:rPr>
          <w:lang w:val="en-GB"/>
        </w:rPr>
        <w:t xml:space="preserve">have </w:t>
      </w:r>
      <w:r w:rsidR="001B007B" w:rsidRPr="00FE353A">
        <w:rPr>
          <w:lang w:val="en-GB"/>
        </w:rPr>
        <w:t>learned to be goal relevant and thus permits greater generalizability.</w:t>
      </w:r>
      <w:r w:rsidR="00EB0C7E">
        <w:rPr>
          <w:lang w:val="en-GB"/>
        </w:rPr>
        <w:t xml:space="preserve"> </w:t>
      </w:r>
      <w:r w:rsidR="005E7538">
        <w:rPr>
          <w:lang w:val="en-GB"/>
        </w:rPr>
        <w:t>We also used 20 images of cars as control stimuli</w:t>
      </w:r>
      <w:r w:rsidR="004D230C">
        <w:rPr>
          <w:lang w:val="en-GB"/>
        </w:rPr>
        <w:t>; h</w:t>
      </w:r>
      <w:r w:rsidR="005E7538">
        <w:rPr>
          <w:lang w:val="en-GB"/>
        </w:rPr>
        <w:t xml:space="preserve">alf </w:t>
      </w:r>
      <w:r w:rsidR="004D230C">
        <w:rPr>
          <w:lang w:val="en-GB"/>
        </w:rPr>
        <w:t>for</w:t>
      </w:r>
      <w:r w:rsidR="005E7538">
        <w:rPr>
          <w:lang w:val="en-GB"/>
        </w:rPr>
        <w:t xml:space="preserve"> the dot-probe task and half </w:t>
      </w:r>
      <w:r w:rsidR="004D230C">
        <w:rPr>
          <w:lang w:val="en-GB"/>
        </w:rPr>
        <w:t>for</w:t>
      </w:r>
      <w:r w:rsidR="005E7538">
        <w:rPr>
          <w:lang w:val="en-GB"/>
        </w:rPr>
        <w:t xml:space="preserve"> the goal </w:t>
      </w:r>
      <w:bookmarkStart w:id="5" w:name="_Hlk106302023"/>
      <w:r w:rsidR="005E7538">
        <w:rPr>
          <w:lang w:val="en-GB"/>
        </w:rPr>
        <w:t>task</w:t>
      </w:r>
      <w:r w:rsidR="00174DEA">
        <w:rPr>
          <w:lang w:val="en-GB"/>
        </w:rPr>
        <w:t xml:space="preserve">. </w:t>
      </w:r>
      <w:r w:rsidR="00AC1755">
        <w:rPr>
          <w:lang w:val="en-GB"/>
        </w:rPr>
        <w:t>We used car stimuli to have a neutral stimulus category of similar complexity.</w:t>
      </w:r>
      <w:r w:rsidR="00765767">
        <w:rPr>
          <w:lang w:val="en-GB"/>
        </w:rPr>
        <w:t xml:space="preserve"> </w:t>
      </w:r>
      <w:r w:rsidR="004D230C">
        <w:rPr>
          <w:lang w:val="en-GB"/>
        </w:rPr>
        <w:t xml:space="preserve">The </w:t>
      </w:r>
      <w:r w:rsidR="00833498">
        <w:rPr>
          <w:lang w:val="en-GB"/>
        </w:rPr>
        <w:t>stimul</w:t>
      </w:r>
      <w:bookmarkEnd w:id="5"/>
      <w:r w:rsidR="00833498">
        <w:rPr>
          <w:lang w:val="en-GB"/>
        </w:rPr>
        <w:t xml:space="preserve">i used in the dot-probe task </w:t>
      </w:r>
      <w:r w:rsidR="000A1B9B">
        <w:rPr>
          <w:lang w:val="en-GB"/>
        </w:rPr>
        <w:t xml:space="preserve">and goal task </w:t>
      </w:r>
      <w:r w:rsidR="004D230C">
        <w:rPr>
          <w:lang w:val="en-GB"/>
        </w:rPr>
        <w:t xml:space="preserve">were </w:t>
      </w:r>
      <w:r w:rsidR="005E7538">
        <w:rPr>
          <w:lang w:val="en-GB"/>
        </w:rPr>
        <w:t>counterbalanced across participants</w:t>
      </w:r>
      <w:r w:rsidR="000525CB">
        <w:rPr>
          <w:lang w:val="en-GB"/>
        </w:rPr>
        <w:t>.</w:t>
      </w:r>
      <w:r w:rsidR="00443E4D">
        <w:rPr>
          <w:lang w:val="en-GB"/>
        </w:rPr>
        <w:t xml:space="preserve"> </w:t>
      </w:r>
      <w:r>
        <w:rPr>
          <w:lang w:val="en-GB"/>
        </w:rPr>
        <w:t xml:space="preserve">We further used 10 </w:t>
      </w:r>
      <w:r w:rsidR="00451066">
        <w:rPr>
          <w:lang w:val="en-GB"/>
        </w:rPr>
        <w:t>neutral</w:t>
      </w:r>
      <w:r>
        <w:rPr>
          <w:lang w:val="en-GB"/>
        </w:rPr>
        <w:t xml:space="preserve"> faces in the goal task</w:t>
      </w:r>
      <w:r w:rsidR="00E5244F">
        <w:rPr>
          <w:lang w:val="en-GB"/>
        </w:rPr>
        <w:t xml:space="preserve"> to prevent participants </w:t>
      </w:r>
      <w:r w:rsidR="00277133">
        <w:rPr>
          <w:lang w:val="en-GB"/>
        </w:rPr>
        <w:t xml:space="preserve">from not </w:t>
      </w:r>
      <w:r w:rsidR="00E5244F">
        <w:rPr>
          <w:lang w:val="en-GB"/>
        </w:rPr>
        <w:t>paying attention to the facial expression.</w:t>
      </w:r>
    </w:p>
    <w:p w14:paraId="14FEC0EF" w14:textId="0A29A884" w:rsidR="00204A4A" w:rsidRPr="00932968" w:rsidRDefault="00D3049C" w:rsidP="001B007B">
      <w:pPr>
        <w:spacing w:line="480" w:lineRule="auto"/>
        <w:ind w:firstLine="720"/>
        <w:rPr>
          <w:lang w:val="en-GB"/>
        </w:rPr>
      </w:pPr>
      <w:r>
        <w:rPr>
          <w:lang w:val="en-GB"/>
        </w:rPr>
        <w:t xml:space="preserve">Face stimuli were taken </w:t>
      </w:r>
      <w:r w:rsidR="00C05A21" w:rsidRPr="00932968">
        <w:rPr>
          <w:lang w:val="en-GB"/>
        </w:rPr>
        <w:t>from the Karolinska Directed Emotional Faces database</w:t>
      </w:r>
      <w:r w:rsidR="009E29AA">
        <w:rPr>
          <w:lang w:val="en-GB"/>
        </w:rPr>
        <w:t xml:space="preserve"> [</w:t>
      </w:r>
      <w:r w:rsidR="00E919DB">
        <w:rPr>
          <w:lang w:val="en-GB"/>
        </w:rPr>
        <w:t>41</w:t>
      </w:r>
      <w:r w:rsidR="009E29AA">
        <w:rPr>
          <w:lang w:val="en-GB"/>
        </w:rPr>
        <w:t>]</w:t>
      </w:r>
      <w:r w:rsidR="00C05A21" w:rsidRPr="00932968">
        <w:rPr>
          <w:lang w:val="en-GB"/>
        </w:rPr>
        <w:t xml:space="preserve">. </w:t>
      </w:r>
      <w:r>
        <w:rPr>
          <w:lang w:val="en-GB"/>
        </w:rPr>
        <w:t>Faces</w:t>
      </w:r>
      <w:r w:rsidR="00C05A21" w:rsidRPr="00932968">
        <w:rPr>
          <w:lang w:val="en-GB"/>
        </w:rPr>
        <w:t xml:space="preserve"> were selected based on validity ratings </w:t>
      </w:r>
      <w:r w:rsidR="009E29AA">
        <w:rPr>
          <w:lang w:val="en-GB"/>
        </w:rPr>
        <w:t>[</w:t>
      </w:r>
      <w:r w:rsidR="00E919DB">
        <w:rPr>
          <w:lang w:val="en-GB"/>
        </w:rPr>
        <w:t>42</w:t>
      </w:r>
      <w:r w:rsidR="009E29AA">
        <w:rPr>
          <w:lang w:val="en-GB"/>
        </w:rPr>
        <w:t>]</w:t>
      </w:r>
      <w:r w:rsidR="00C05A21" w:rsidRPr="00932968">
        <w:rPr>
          <w:lang w:val="en-GB"/>
        </w:rPr>
        <w:t xml:space="preserve">. </w:t>
      </w:r>
      <w:r w:rsidR="007505B1" w:rsidRPr="00932968">
        <w:rPr>
          <w:lang w:val="en-GB"/>
        </w:rPr>
        <w:t>We did not use f</w:t>
      </w:r>
      <w:r w:rsidR="00C05A21" w:rsidRPr="00932968">
        <w:rPr>
          <w:lang w:val="en-GB"/>
        </w:rPr>
        <w:t xml:space="preserve">aces with open mouths </w:t>
      </w:r>
      <w:r w:rsidR="007505B1" w:rsidRPr="00932968">
        <w:rPr>
          <w:lang w:val="en-GB"/>
        </w:rPr>
        <w:t>and used d</w:t>
      </w:r>
      <w:r w:rsidR="00F3172E" w:rsidRPr="00932968">
        <w:rPr>
          <w:lang w:val="en-GB"/>
        </w:rPr>
        <w:t>ifferent models</w:t>
      </w:r>
      <w:r w:rsidR="00C05A21" w:rsidRPr="00932968">
        <w:rPr>
          <w:lang w:val="en-GB"/>
        </w:rPr>
        <w:t xml:space="preserve"> for angry </w:t>
      </w:r>
      <w:r w:rsidR="00F42285" w:rsidRPr="00932968">
        <w:rPr>
          <w:lang w:val="en-GB"/>
        </w:rPr>
        <w:t>and</w:t>
      </w:r>
      <w:r w:rsidR="00C05A21" w:rsidRPr="00932968">
        <w:rPr>
          <w:lang w:val="en-GB"/>
        </w:rPr>
        <w:t xml:space="preserve"> neutral faces to el</w:t>
      </w:r>
      <w:r w:rsidR="001E4B77" w:rsidRPr="00932968">
        <w:rPr>
          <w:lang w:val="en-GB"/>
        </w:rPr>
        <w:t>iminate familiarity effects</w:t>
      </w:r>
      <w:r w:rsidR="00C05A21" w:rsidRPr="00932968">
        <w:rPr>
          <w:lang w:val="en-GB"/>
        </w:rPr>
        <w:t xml:space="preserve">. </w:t>
      </w:r>
      <w:r w:rsidR="00C676BD">
        <w:rPr>
          <w:lang w:val="en-GB"/>
        </w:rPr>
        <w:t xml:space="preserve">Images of </w:t>
      </w:r>
      <w:r w:rsidR="0029746A">
        <w:rPr>
          <w:lang w:val="en-GB"/>
        </w:rPr>
        <w:t>houses</w:t>
      </w:r>
      <w:r w:rsidR="00C676BD">
        <w:rPr>
          <w:lang w:val="en-GB"/>
        </w:rPr>
        <w:t xml:space="preserve"> and buildings were taken from </w:t>
      </w:r>
      <w:r w:rsidR="00272883">
        <w:rPr>
          <w:lang w:val="en-GB"/>
        </w:rPr>
        <w:t>those used in previous stud</w:t>
      </w:r>
      <w:r w:rsidR="00754236">
        <w:rPr>
          <w:lang w:val="en-GB"/>
        </w:rPr>
        <w:t>ies</w:t>
      </w:r>
      <w:r w:rsidR="00272883">
        <w:rPr>
          <w:lang w:val="en-GB"/>
        </w:rPr>
        <w:t xml:space="preserve"> </w:t>
      </w:r>
      <w:r w:rsidR="009E29AA">
        <w:rPr>
          <w:lang w:val="en-GB"/>
        </w:rPr>
        <w:t>[</w:t>
      </w:r>
      <w:r w:rsidR="00E919DB">
        <w:rPr>
          <w:lang w:val="en-GB"/>
        </w:rPr>
        <w:t>43</w:t>
      </w:r>
      <w:r w:rsidR="009E29AA">
        <w:rPr>
          <w:lang w:val="en-GB"/>
        </w:rPr>
        <w:t>, 4</w:t>
      </w:r>
      <w:r w:rsidR="00E919DB">
        <w:rPr>
          <w:lang w:val="en-GB"/>
        </w:rPr>
        <w:t>4</w:t>
      </w:r>
      <w:r w:rsidR="009E29AA">
        <w:rPr>
          <w:lang w:val="en-GB"/>
        </w:rPr>
        <w:t xml:space="preserve">]. </w:t>
      </w:r>
      <w:r w:rsidR="00F67A1A">
        <w:rPr>
          <w:lang w:val="en-GB"/>
        </w:rPr>
        <w:t>Images of c</w:t>
      </w:r>
      <w:r w:rsidR="00C05A21" w:rsidRPr="00932968">
        <w:rPr>
          <w:lang w:val="en-GB"/>
        </w:rPr>
        <w:t xml:space="preserve">ar were selected following online searches. </w:t>
      </w:r>
      <w:r w:rsidR="007505B1" w:rsidRPr="00932968">
        <w:rPr>
          <w:lang w:val="en-GB"/>
        </w:rPr>
        <w:t xml:space="preserve">We chose them because the </w:t>
      </w:r>
      <w:r w:rsidR="00C05A21" w:rsidRPr="00932968">
        <w:rPr>
          <w:lang w:val="en-GB"/>
        </w:rPr>
        <w:t xml:space="preserve">visual complexity </w:t>
      </w:r>
      <w:r w:rsidR="007505B1" w:rsidRPr="00932968">
        <w:rPr>
          <w:lang w:val="en-GB"/>
        </w:rPr>
        <w:t xml:space="preserve">is similar to </w:t>
      </w:r>
      <w:r w:rsidR="005C313F" w:rsidRPr="00932968">
        <w:rPr>
          <w:lang w:val="en-GB"/>
        </w:rPr>
        <w:t xml:space="preserve">faces </w:t>
      </w:r>
      <w:r w:rsidR="009E29AA">
        <w:rPr>
          <w:lang w:val="en-GB"/>
        </w:rPr>
        <w:t>[</w:t>
      </w:r>
      <w:r w:rsidR="005C313F" w:rsidRPr="00932968">
        <w:rPr>
          <w:lang w:val="en-GB"/>
        </w:rPr>
        <w:t xml:space="preserve">cf. </w:t>
      </w:r>
      <w:r w:rsidR="009E29AA">
        <w:rPr>
          <w:lang w:val="en-GB"/>
        </w:rPr>
        <w:t>4</w:t>
      </w:r>
      <w:r w:rsidR="00BA515C">
        <w:rPr>
          <w:lang w:val="en-GB"/>
        </w:rPr>
        <w:t>5</w:t>
      </w:r>
      <w:r w:rsidR="009E29AA">
        <w:rPr>
          <w:lang w:val="en-GB"/>
        </w:rPr>
        <w:t>]</w:t>
      </w:r>
      <w:r w:rsidR="00C05A21" w:rsidRPr="00932968">
        <w:rPr>
          <w:lang w:val="en-GB"/>
        </w:rPr>
        <w:t>.</w:t>
      </w:r>
      <w:r w:rsidR="00FE353A">
        <w:rPr>
          <w:lang w:val="en-GB"/>
        </w:rPr>
        <w:t xml:space="preserve"> </w:t>
      </w:r>
      <w:r w:rsidR="00893364">
        <w:rPr>
          <w:lang w:val="en-GB"/>
        </w:rPr>
        <w:t>A</w:t>
      </w:r>
      <w:r w:rsidR="00893364" w:rsidRPr="00932968">
        <w:rPr>
          <w:lang w:val="en-GB"/>
        </w:rPr>
        <w:t xml:space="preserve">ll </w:t>
      </w:r>
      <w:r w:rsidR="00893364">
        <w:rPr>
          <w:lang w:val="en-GB"/>
        </w:rPr>
        <w:t xml:space="preserve">images were </w:t>
      </w:r>
      <w:r w:rsidR="00893364" w:rsidRPr="00932968">
        <w:rPr>
          <w:lang w:val="en-GB"/>
        </w:rPr>
        <w:t>presented in greyscale and sized 5.1 cm x 5.1.cm</w:t>
      </w:r>
      <w:r w:rsidR="00D3569D">
        <w:rPr>
          <w:lang w:val="en-GB"/>
        </w:rPr>
        <w:t>.</w:t>
      </w:r>
    </w:p>
    <w:p w14:paraId="7588F75D" w14:textId="77777777" w:rsidR="000F61B0" w:rsidRDefault="00014E2F" w:rsidP="000F61B0">
      <w:pPr>
        <w:pStyle w:val="BodyAA"/>
        <w:spacing w:after="0" w:line="480" w:lineRule="auto"/>
        <w:rPr>
          <w:rFonts w:ascii="Times New Roman" w:hAnsi="Times New Roman" w:cs="Times New Roman"/>
          <w:b/>
          <w:sz w:val="28"/>
          <w:szCs w:val="28"/>
          <w:lang w:val="en-GB"/>
        </w:rPr>
      </w:pPr>
      <w:r w:rsidRPr="000F61B0">
        <w:rPr>
          <w:rFonts w:ascii="Times New Roman" w:hAnsi="Times New Roman" w:cs="Times New Roman"/>
          <w:b/>
          <w:sz w:val="28"/>
          <w:szCs w:val="28"/>
          <w:lang w:val="en-GB"/>
        </w:rPr>
        <w:t>Questionnaires</w:t>
      </w:r>
    </w:p>
    <w:p w14:paraId="0C3C414E" w14:textId="7B32927C" w:rsidR="00995FA9" w:rsidRPr="00932968" w:rsidRDefault="00995FA9" w:rsidP="00F71EDB">
      <w:pPr>
        <w:pStyle w:val="BodyAA"/>
        <w:spacing w:after="0" w:line="480" w:lineRule="auto"/>
        <w:ind w:firstLine="720"/>
        <w:rPr>
          <w:rFonts w:ascii="Times New Roman" w:hAnsi="Times New Roman" w:cs="Times New Roman"/>
          <w:sz w:val="24"/>
          <w:szCs w:val="24"/>
          <w:lang w:val="en-GB"/>
        </w:rPr>
      </w:pPr>
      <w:r w:rsidRPr="00932968">
        <w:rPr>
          <w:rFonts w:ascii="Times New Roman" w:hAnsi="Times New Roman" w:cs="Times New Roman"/>
          <w:sz w:val="24"/>
          <w:szCs w:val="24"/>
          <w:lang w:val="en-GB"/>
        </w:rPr>
        <w:t>The Social Phobia Inventory (SPIN;</w:t>
      </w:r>
      <w:r w:rsidR="005F3BBF">
        <w:rPr>
          <w:rFonts w:ascii="Times New Roman" w:hAnsi="Times New Roman" w:cs="Times New Roman"/>
          <w:sz w:val="24"/>
          <w:szCs w:val="24"/>
          <w:lang w:val="en-GB"/>
        </w:rPr>
        <w:t xml:space="preserve"> [4</w:t>
      </w:r>
      <w:r w:rsidR="00BA515C">
        <w:rPr>
          <w:rFonts w:ascii="Times New Roman" w:hAnsi="Times New Roman" w:cs="Times New Roman"/>
          <w:sz w:val="24"/>
          <w:szCs w:val="24"/>
          <w:lang w:val="en-GB"/>
        </w:rPr>
        <w:t>6</w:t>
      </w:r>
      <w:r w:rsidR="005F3BBF">
        <w:rPr>
          <w:rFonts w:ascii="Times New Roman" w:hAnsi="Times New Roman" w:cs="Times New Roman"/>
          <w:sz w:val="24"/>
          <w:szCs w:val="24"/>
          <w:lang w:val="en-GB"/>
        </w:rPr>
        <w:t>]</w:t>
      </w:r>
      <w:r w:rsidRPr="00932968">
        <w:rPr>
          <w:rFonts w:ascii="Times New Roman" w:hAnsi="Times New Roman" w:cs="Times New Roman"/>
          <w:sz w:val="24"/>
          <w:szCs w:val="24"/>
          <w:lang w:val="en-GB"/>
        </w:rPr>
        <w:t>) was used to measure social anxiety. It consists of 17 questions which focus on three main components of social anxiety: fear (e.g.</w:t>
      </w:r>
      <w:r w:rsidR="009D035A">
        <w:rPr>
          <w:rFonts w:ascii="Times New Roman" w:hAnsi="Times New Roman" w:cs="Times New Roman"/>
          <w:sz w:val="24"/>
          <w:szCs w:val="24"/>
          <w:lang w:val="en-GB"/>
        </w:rPr>
        <w:t>,</w:t>
      </w:r>
      <w:r w:rsidRPr="00932968">
        <w:rPr>
          <w:rFonts w:ascii="Times New Roman" w:hAnsi="Times New Roman" w:cs="Times New Roman"/>
          <w:sz w:val="24"/>
          <w:szCs w:val="24"/>
          <w:lang w:val="en-GB"/>
        </w:rPr>
        <w:t xml:space="preserve"> of people in authority, of social events), avoidance (of specific social situations)</w:t>
      </w:r>
      <w:r w:rsidR="00DF3581">
        <w:rPr>
          <w:rFonts w:ascii="Times New Roman" w:hAnsi="Times New Roman" w:cs="Times New Roman"/>
          <w:sz w:val="24"/>
          <w:szCs w:val="24"/>
          <w:lang w:val="en-GB"/>
        </w:rPr>
        <w:t>,</w:t>
      </w:r>
      <w:r w:rsidRPr="00932968">
        <w:rPr>
          <w:rFonts w:ascii="Times New Roman" w:hAnsi="Times New Roman" w:cs="Times New Roman"/>
          <w:sz w:val="24"/>
          <w:szCs w:val="24"/>
          <w:lang w:val="en-GB"/>
        </w:rPr>
        <w:t xml:space="preserve"> and physiological responses (e.g.</w:t>
      </w:r>
      <w:r w:rsidR="00B71BE1">
        <w:rPr>
          <w:rFonts w:ascii="Times New Roman" w:hAnsi="Times New Roman" w:cs="Times New Roman"/>
          <w:sz w:val="24"/>
          <w:szCs w:val="24"/>
          <w:lang w:val="en-GB"/>
        </w:rPr>
        <w:t>,</w:t>
      </w:r>
      <w:r w:rsidRPr="00932968">
        <w:rPr>
          <w:rFonts w:ascii="Times New Roman" w:hAnsi="Times New Roman" w:cs="Times New Roman"/>
          <w:sz w:val="24"/>
          <w:szCs w:val="24"/>
          <w:lang w:val="en-GB"/>
        </w:rPr>
        <w:t xml:space="preserve"> blushing, sweating, trembling). Items are rated on a 5-point Likert scale with higher scores indicating greater distress. </w:t>
      </w:r>
    </w:p>
    <w:p w14:paraId="7EA214D0" w14:textId="46D92B1F" w:rsidR="00995FA9" w:rsidRPr="00932968" w:rsidRDefault="00995FA9" w:rsidP="00995FA9">
      <w:pPr>
        <w:spacing w:line="480" w:lineRule="auto"/>
        <w:ind w:firstLine="720"/>
        <w:rPr>
          <w:lang w:val="en-GB"/>
        </w:rPr>
      </w:pPr>
      <w:r w:rsidRPr="00932968">
        <w:rPr>
          <w:lang w:val="en-GB"/>
        </w:rPr>
        <w:lastRenderedPageBreak/>
        <w:t xml:space="preserve">The brief version of the Fear of Negative Evaluation Scale was also used (BFNE; </w:t>
      </w:r>
      <w:r w:rsidR="005F3BBF">
        <w:rPr>
          <w:lang w:val="en-GB"/>
        </w:rPr>
        <w:t>[4</w:t>
      </w:r>
      <w:r w:rsidR="00BA515C">
        <w:rPr>
          <w:lang w:val="en-GB"/>
        </w:rPr>
        <w:t>7</w:t>
      </w:r>
      <w:r w:rsidR="005F3BBF">
        <w:rPr>
          <w:lang w:val="en-GB"/>
        </w:rPr>
        <w:t>]</w:t>
      </w:r>
      <w:r w:rsidRPr="00932968">
        <w:rPr>
          <w:lang w:val="en-GB"/>
        </w:rPr>
        <w:t>). This consists of 12 statements</w:t>
      </w:r>
      <w:r w:rsidR="00DF3581">
        <w:rPr>
          <w:lang w:val="en-GB"/>
        </w:rPr>
        <w:t xml:space="preserve"> (e.g., I am frequently afraid of other people noticing my shortcomings)</w:t>
      </w:r>
      <w:r w:rsidRPr="00932968">
        <w:rPr>
          <w:lang w:val="en-GB"/>
        </w:rPr>
        <w:t xml:space="preserve">, with the participant asked to write how characteristic each statement is of them on a </w:t>
      </w:r>
      <w:r w:rsidR="00C55AA6" w:rsidRPr="00932968">
        <w:rPr>
          <w:lang w:val="en-GB"/>
        </w:rPr>
        <w:t xml:space="preserve">5-point Likert scale </w:t>
      </w:r>
      <w:r w:rsidRPr="00932968">
        <w:rPr>
          <w:lang w:val="en-GB"/>
        </w:rPr>
        <w:t xml:space="preserve">with </w:t>
      </w:r>
      <w:r w:rsidR="00C55AA6">
        <w:rPr>
          <w:lang w:val="en-GB"/>
        </w:rPr>
        <w:t>five</w:t>
      </w:r>
      <w:r w:rsidRPr="00932968">
        <w:rPr>
          <w:lang w:val="en-GB"/>
        </w:rPr>
        <w:t xml:space="preserve"> indicating the most characteristic. </w:t>
      </w:r>
    </w:p>
    <w:p w14:paraId="2B057AB5" w14:textId="14582CF1" w:rsidR="00995FA9" w:rsidRPr="00932968" w:rsidRDefault="00995FA9" w:rsidP="00995FA9">
      <w:pPr>
        <w:spacing w:line="480" w:lineRule="auto"/>
        <w:ind w:firstLine="720"/>
        <w:rPr>
          <w:lang w:val="en-GB"/>
        </w:rPr>
      </w:pPr>
      <w:r w:rsidRPr="00932968">
        <w:rPr>
          <w:lang w:val="en-GB"/>
        </w:rPr>
        <w:t xml:space="preserve">The State and Trait Anxiety Inventory </w:t>
      </w:r>
      <w:r w:rsidR="00646D24">
        <w:rPr>
          <w:lang w:val="en-GB"/>
        </w:rPr>
        <w:t>[4</w:t>
      </w:r>
      <w:r w:rsidR="00BA515C">
        <w:rPr>
          <w:lang w:val="en-GB"/>
        </w:rPr>
        <w:t>8</w:t>
      </w:r>
      <w:r w:rsidR="00646D24">
        <w:rPr>
          <w:lang w:val="en-GB"/>
        </w:rPr>
        <w:t>]</w:t>
      </w:r>
      <w:r w:rsidRPr="00932968">
        <w:rPr>
          <w:lang w:val="en-GB"/>
        </w:rPr>
        <w:t xml:space="preserve"> was used </w:t>
      </w:r>
      <w:r w:rsidR="00723E09" w:rsidRPr="00932968">
        <w:rPr>
          <w:lang w:val="en-GB"/>
        </w:rPr>
        <w:t>to</w:t>
      </w:r>
      <w:r w:rsidRPr="00932968">
        <w:rPr>
          <w:lang w:val="en-GB"/>
        </w:rPr>
        <w:t xml:space="preserve"> </w:t>
      </w:r>
      <w:r w:rsidR="00C55AA6">
        <w:rPr>
          <w:lang w:val="en-GB"/>
        </w:rPr>
        <w:t>measure</w:t>
      </w:r>
      <w:r w:rsidRPr="00932968">
        <w:rPr>
          <w:lang w:val="en-GB"/>
        </w:rPr>
        <w:t xml:space="preserve"> participant’s overall anxiety levels. This is subdivided into two separate questionnaires, each of these consisting of 20 statements beginning with ‘I feel’, which the participant rates on a 4</w:t>
      </w:r>
      <w:r w:rsidR="00472DB3">
        <w:rPr>
          <w:lang w:val="en-GB"/>
        </w:rPr>
        <w:t>-</w:t>
      </w:r>
      <w:r w:rsidRPr="00932968">
        <w:rPr>
          <w:lang w:val="en-GB"/>
        </w:rPr>
        <w:t xml:space="preserve"> point </w:t>
      </w:r>
      <w:r w:rsidR="00472DB3">
        <w:rPr>
          <w:lang w:val="en-GB"/>
        </w:rPr>
        <w:t xml:space="preserve">Likert </w:t>
      </w:r>
      <w:r w:rsidRPr="00932968">
        <w:rPr>
          <w:lang w:val="en-GB"/>
        </w:rPr>
        <w:t>scale</w:t>
      </w:r>
      <w:r w:rsidR="00472DB3">
        <w:rPr>
          <w:lang w:val="en-GB"/>
        </w:rPr>
        <w:t xml:space="preserve"> (</w:t>
      </w:r>
      <w:r w:rsidRPr="00932968">
        <w:rPr>
          <w:lang w:val="en-GB"/>
        </w:rPr>
        <w:t xml:space="preserve">1 </w:t>
      </w:r>
      <w:r w:rsidR="00472DB3">
        <w:rPr>
          <w:lang w:val="en-GB"/>
        </w:rPr>
        <w:t xml:space="preserve">= </w:t>
      </w:r>
      <w:r w:rsidRPr="00472DB3">
        <w:rPr>
          <w:i/>
          <w:lang w:val="en-GB"/>
        </w:rPr>
        <w:t>‘not at all’</w:t>
      </w:r>
      <w:r w:rsidRPr="00932968">
        <w:rPr>
          <w:lang w:val="en-GB"/>
        </w:rPr>
        <w:t xml:space="preserve">, 4 </w:t>
      </w:r>
      <w:r w:rsidR="00472DB3">
        <w:rPr>
          <w:lang w:val="en-GB"/>
        </w:rPr>
        <w:t xml:space="preserve">= </w:t>
      </w:r>
      <w:r w:rsidRPr="00472DB3">
        <w:rPr>
          <w:i/>
          <w:lang w:val="en-GB"/>
        </w:rPr>
        <w:t>‘very much so’</w:t>
      </w:r>
      <w:r w:rsidR="00472DB3">
        <w:rPr>
          <w:lang w:val="en-GB"/>
        </w:rPr>
        <w:t>)</w:t>
      </w:r>
      <w:r w:rsidRPr="00932968">
        <w:rPr>
          <w:lang w:val="en-GB"/>
        </w:rPr>
        <w:t xml:space="preserve">. The trait anxiety questionnaire (TAI) asks participants to consider how they generally feel, whereas the state (SAI) questionnaire assesses anxiety levels at the present time. </w:t>
      </w:r>
    </w:p>
    <w:p w14:paraId="0C413112" w14:textId="15C0C383" w:rsidR="00014E2F" w:rsidRPr="00932968" w:rsidRDefault="00995FA9" w:rsidP="00995FA9">
      <w:pPr>
        <w:spacing w:line="480" w:lineRule="auto"/>
        <w:ind w:firstLine="720"/>
        <w:rPr>
          <w:lang w:val="en-GB"/>
        </w:rPr>
      </w:pPr>
      <w:r w:rsidRPr="00932968">
        <w:rPr>
          <w:lang w:val="en-GB"/>
        </w:rPr>
        <w:t xml:space="preserve">To assess each participant’s overall emotional state, the Positive Affect and Negative Affect scale (PANAS; </w:t>
      </w:r>
      <w:r w:rsidR="00646D24">
        <w:rPr>
          <w:lang w:val="en-GB"/>
        </w:rPr>
        <w:t>[4</w:t>
      </w:r>
      <w:r w:rsidR="00BA515C">
        <w:rPr>
          <w:lang w:val="en-GB"/>
        </w:rPr>
        <w:t>9</w:t>
      </w:r>
      <w:r w:rsidR="00646D24">
        <w:rPr>
          <w:lang w:val="en-GB"/>
        </w:rPr>
        <w:t>]</w:t>
      </w:r>
      <w:r w:rsidRPr="00932968">
        <w:rPr>
          <w:lang w:val="en-GB"/>
        </w:rPr>
        <w:t>) was used. This is comprised of 20 descriptive emotional terms, and the participant is asked to rate the extent to which they feel this way on a 5</w:t>
      </w:r>
      <w:r w:rsidR="00C55AA6">
        <w:rPr>
          <w:lang w:val="en-GB"/>
        </w:rPr>
        <w:t>-</w:t>
      </w:r>
      <w:r w:rsidRPr="00932968">
        <w:rPr>
          <w:lang w:val="en-GB"/>
        </w:rPr>
        <w:t xml:space="preserve">point </w:t>
      </w:r>
      <w:r w:rsidR="00C55AA6">
        <w:rPr>
          <w:lang w:val="en-GB"/>
        </w:rPr>
        <w:t xml:space="preserve">Likert </w:t>
      </w:r>
      <w:r w:rsidRPr="00932968">
        <w:rPr>
          <w:lang w:val="en-GB"/>
        </w:rPr>
        <w:t xml:space="preserve">scale with </w:t>
      </w:r>
      <w:r w:rsidR="00472DB3">
        <w:rPr>
          <w:lang w:val="en-GB"/>
        </w:rPr>
        <w:t xml:space="preserve">five </w:t>
      </w:r>
      <w:r w:rsidRPr="00932968">
        <w:rPr>
          <w:lang w:val="en-GB"/>
        </w:rPr>
        <w:t>indicating the</w:t>
      </w:r>
      <w:r w:rsidR="0075316E">
        <w:rPr>
          <w:lang w:val="en-GB"/>
        </w:rPr>
        <w:t>y</w:t>
      </w:r>
      <w:r w:rsidRPr="00932968">
        <w:rPr>
          <w:lang w:val="en-GB"/>
        </w:rPr>
        <w:t xml:space="preserve"> feel that emotion ‘extremely’. </w:t>
      </w:r>
      <w:r w:rsidR="003A097B">
        <w:rPr>
          <w:lang w:val="en-GB"/>
        </w:rPr>
        <w:t>Questionnaires were presented in the order as described here.</w:t>
      </w:r>
    </w:p>
    <w:p w14:paraId="3C0445AC" w14:textId="77777777" w:rsidR="00995FA9" w:rsidRPr="00932968" w:rsidRDefault="009F7CEF" w:rsidP="00995FA9">
      <w:pPr>
        <w:spacing w:line="480" w:lineRule="auto"/>
        <w:ind w:firstLine="720"/>
        <w:rPr>
          <w:lang w:val="en-GB"/>
        </w:rPr>
      </w:pPr>
      <w:r>
        <w:rPr>
          <w:lang w:val="en-GB"/>
        </w:rPr>
        <w:t>W</w:t>
      </w:r>
      <w:r w:rsidR="00995FA9" w:rsidRPr="00932968">
        <w:rPr>
          <w:lang w:val="en-GB"/>
        </w:rPr>
        <w:t xml:space="preserve">e </w:t>
      </w:r>
      <w:r>
        <w:rPr>
          <w:lang w:val="en-GB"/>
        </w:rPr>
        <w:t xml:space="preserve">also </w:t>
      </w:r>
      <w:r w:rsidR="00995FA9" w:rsidRPr="00932968">
        <w:rPr>
          <w:lang w:val="en-GB"/>
        </w:rPr>
        <w:t xml:space="preserve">asked for </w:t>
      </w:r>
      <w:r w:rsidR="00C55AA6">
        <w:rPr>
          <w:lang w:val="en-GB"/>
        </w:rPr>
        <w:t xml:space="preserve">various demographics including </w:t>
      </w:r>
      <w:r w:rsidR="00995FA9" w:rsidRPr="00932968">
        <w:rPr>
          <w:lang w:val="en-GB"/>
        </w:rPr>
        <w:t xml:space="preserve">age, gender, </w:t>
      </w:r>
      <w:r w:rsidR="00C55AA6">
        <w:rPr>
          <w:lang w:val="en-GB"/>
        </w:rPr>
        <w:t xml:space="preserve">years of received education, ethnicity, profession, sleep patterns, self-rated stress and health levels, first language, handedness, </w:t>
      </w:r>
      <w:r w:rsidR="00693992">
        <w:rPr>
          <w:lang w:val="en-GB"/>
        </w:rPr>
        <w:t>day</w:t>
      </w:r>
      <w:r w:rsidR="00C55AA6">
        <w:rPr>
          <w:lang w:val="en-GB"/>
        </w:rPr>
        <w:t xml:space="preserve"> in menstrual cycle, and medication </w:t>
      </w:r>
      <w:r w:rsidR="00693992">
        <w:rPr>
          <w:lang w:val="en-GB"/>
        </w:rPr>
        <w:t>participants</w:t>
      </w:r>
      <w:r w:rsidR="00C55AA6">
        <w:rPr>
          <w:lang w:val="en-GB"/>
        </w:rPr>
        <w:t xml:space="preserve"> were currently taking.</w:t>
      </w:r>
      <w:r w:rsidR="00995FA9" w:rsidRPr="00932968">
        <w:rPr>
          <w:lang w:val="en-GB"/>
        </w:rPr>
        <w:t xml:space="preserve"> </w:t>
      </w:r>
    </w:p>
    <w:p w14:paraId="674460B1" w14:textId="106BAF4A" w:rsidR="000F61B0" w:rsidRPr="000F61B0" w:rsidRDefault="00014E2F" w:rsidP="000F61B0">
      <w:pPr>
        <w:pStyle w:val="BodyAA"/>
        <w:spacing w:after="0" w:line="480" w:lineRule="auto"/>
        <w:rPr>
          <w:rFonts w:ascii="Times New Roman" w:hAnsi="Times New Roman" w:cs="Times New Roman"/>
          <w:b/>
          <w:sz w:val="28"/>
          <w:szCs w:val="28"/>
          <w:lang w:val="en-GB"/>
        </w:rPr>
      </w:pPr>
      <w:bookmarkStart w:id="6" w:name="_Hlk106376572"/>
      <w:r w:rsidRPr="000F61B0">
        <w:rPr>
          <w:rFonts w:ascii="Times New Roman" w:hAnsi="Times New Roman" w:cs="Times New Roman"/>
          <w:b/>
          <w:sz w:val="28"/>
          <w:szCs w:val="28"/>
          <w:lang w:val="en-GB"/>
        </w:rPr>
        <w:t xml:space="preserve">Dot probe and goal </w:t>
      </w:r>
      <w:r w:rsidR="00F21084">
        <w:rPr>
          <w:rFonts w:ascii="Times New Roman" w:hAnsi="Times New Roman" w:cs="Times New Roman"/>
          <w:b/>
          <w:sz w:val="28"/>
          <w:szCs w:val="28"/>
          <w:lang w:val="en-GB"/>
        </w:rPr>
        <w:t xml:space="preserve">inducing </w:t>
      </w:r>
      <w:r w:rsidRPr="000F61B0">
        <w:rPr>
          <w:rFonts w:ascii="Times New Roman" w:hAnsi="Times New Roman" w:cs="Times New Roman"/>
          <w:b/>
          <w:sz w:val="28"/>
          <w:szCs w:val="28"/>
          <w:lang w:val="en-GB"/>
        </w:rPr>
        <w:t>task</w:t>
      </w:r>
    </w:p>
    <w:p w14:paraId="0AF1B1ED" w14:textId="258706F9" w:rsidR="003C73E6" w:rsidRDefault="00662092" w:rsidP="0008400E">
      <w:pPr>
        <w:pStyle w:val="BodyAA"/>
        <w:spacing w:after="0" w:line="480" w:lineRule="auto"/>
        <w:ind w:firstLine="720"/>
        <w:rPr>
          <w:rFonts w:ascii="Times New Roman" w:hAnsi="Times New Roman" w:cs="Times New Roman"/>
          <w:sz w:val="24"/>
          <w:szCs w:val="24"/>
          <w:lang w:val="en-GB"/>
        </w:rPr>
      </w:pPr>
      <w:bookmarkStart w:id="7" w:name="_Hlk106301703"/>
      <w:r>
        <w:rPr>
          <w:rFonts w:ascii="Times New Roman" w:hAnsi="Times New Roman" w:cs="Times New Roman"/>
          <w:sz w:val="24"/>
          <w:szCs w:val="24"/>
          <w:lang w:val="en-GB"/>
        </w:rPr>
        <w:t xml:space="preserve">Participants alternated between trials of </w:t>
      </w:r>
      <w:r w:rsidR="00B560FF">
        <w:rPr>
          <w:rFonts w:ascii="Times New Roman" w:hAnsi="Times New Roman" w:cs="Times New Roman"/>
          <w:sz w:val="24"/>
          <w:szCs w:val="24"/>
          <w:lang w:val="en-GB"/>
        </w:rPr>
        <w:t xml:space="preserve">the </w:t>
      </w:r>
      <w:r>
        <w:rPr>
          <w:rFonts w:ascii="Times New Roman" w:hAnsi="Times New Roman" w:cs="Times New Roman"/>
          <w:sz w:val="24"/>
          <w:szCs w:val="24"/>
          <w:lang w:val="en-GB"/>
        </w:rPr>
        <w:t>dot probe and goal-inducing task</w:t>
      </w:r>
      <w:r w:rsidRPr="00662092">
        <w:rPr>
          <w:rFonts w:ascii="Times New Roman" w:hAnsi="Times New Roman" w:cs="Times New Roman"/>
          <w:sz w:val="24"/>
          <w:szCs w:val="24"/>
          <w:lang w:val="en-GB"/>
        </w:rPr>
        <w:t xml:space="preserve">. </w:t>
      </w:r>
      <w:r w:rsidR="0053742F">
        <w:rPr>
          <w:rFonts w:ascii="Times New Roman" w:hAnsi="Times New Roman" w:cs="Times New Roman"/>
          <w:sz w:val="24"/>
          <w:szCs w:val="24"/>
          <w:lang w:val="en-GB"/>
        </w:rPr>
        <w:t>The goal in the latter task var</w:t>
      </w:r>
      <w:r w:rsidR="003338A7">
        <w:rPr>
          <w:rFonts w:ascii="Times New Roman" w:hAnsi="Times New Roman" w:cs="Times New Roman"/>
          <w:sz w:val="24"/>
          <w:szCs w:val="24"/>
          <w:lang w:val="en-GB"/>
        </w:rPr>
        <w:t>ied</w:t>
      </w:r>
      <w:r w:rsidR="0053742F">
        <w:rPr>
          <w:rFonts w:ascii="Times New Roman" w:hAnsi="Times New Roman" w:cs="Times New Roman"/>
          <w:sz w:val="24"/>
          <w:szCs w:val="24"/>
          <w:lang w:val="en-GB"/>
        </w:rPr>
        <w:t xml:space="preserve"> between angry faces and houses </w:t>
      </w:r>
      <w:r w:rsidR="000B3DF2">
        <w:rPr>
          <w:rFonts w:ascii="Times New Roman" w:hAnsi="Times New Roman" w:cs="Times New Roman"/>
          <w:sz w:val="24"/>
          <w:szCs w:val="24"/>
          <w:lang w:val="en-GB"/>
        </w:rPr>
        <w:t xml:space="preserve">in different blocks of the study </w:t>
      </w:r>
      <w:r w:rsidR="0053742F">
        <w:rPr>
          <w:rFonts w:ascii="Times New Roman" w:hAnsi="Times New Roman" w:cs="Times New Roman"/>
          <w:sz w:val="24"/>
          <w:szCs w:val="24"/>
          <w:lang w:val="en-GB"/>
        </w:rPr>
        <w:t xml:space="preserve">to test the effect of these two background goals on attention allocation. </w:t>
      </w:r>
      <w:r w:rsidR="003C73E6" w:rsidRPr="00932968">
        <w:rPr>
          <w:rFonts w:ascii="Times New Roman" w:hAnsi="Times New Roman" w:cs="Times New Roman"/>
          <w:sz w:val="24"/>
          <w:szCs w:val="24"/>
          <w:lang w:val="en-GB"/>
        </w:rPr>
        <w:t xml:space="preserve">Each </w:t>
      </w:r>
      <w:r w:rsidR="003C73E6" w:rsidRPr="00932968">
        <w:rPr>
          <w:rFonts w:ascii="Times New Roman" w:hAnsi="Times New Roman" w:cs="Times New Roman"/>
          <w:i/>
          <w:sz w:val="24"/>
          <w:szCs w:val="24"/>
          <w:lang w:val="en-GB"/>
        </w:rPr>
        <w:t>dot probe</w:t>
      </w:r>
      <w:r w:rsidR="003C73E6" w:rsidRPr="00932968">
        <w:rPr>
          <w:rFonts w:ascii="Times New Roman" w:hAnsi="Times New Roman" w:cs="Times New Roman"/>
          <w:sz w:val="24"/>
          <w:szCs w:val="24"/>
          <w:lang w:val="en-GB"/>
        </w:rPr>
        <w:t xml:space="preserve"> trial began with the presentation of a white fixation cross (</w:t>
      </w:r>
      <w:r w:rsidR="0053680C">
        <w:rPr>
          <w:rFonts w:ascii="Times New Roman" w:hAnsi="Times New Roman" w:cs="Times New Roman"/>
          <w:sz w:val="24"/>
          <w:szCs w:val="24"/>
          <w:lang w:val="en-GB"/>
        </w:rPr>
        <w:t>5 mm high</w:t>
      </w:r>
      <w:r w:rsidR="003C73E6" w:rsidRPr="00932968">
        <w:rPr>
          <w:rFonts w:ascii="Times New Roman" w:hAnsi="Times New Roman" w:cs="Times New Roman"/>
          <w:sz w:val="24"/>
          <w:szCs w:val="24"/>
          <w:lang w:val="en-GB"/>
        </w:rPr>
        <w:t>) in the centre of a grey background</w:t>
      </w:r>
      <w:r w:rsidR="00782EF4">
        <w:rPr>
          <w:rFonts w:ascii="Times New Roman" w:hAnsi="Times New Roman" w:cs="Times New Roman"/>
          <w:sz w:val="24"/>
          <w:szCs w:val="24"/>
          <w:lang w:val="en-GB"/>
        </w:rPr>
        <w:t xml:space="preserve"> </w:t>
      </w:r>
      <w:bookmarkEnd w:id="6"/>
      <w:r w:rsidR="00782EF4">
        <w:rPr>
          <w:rFonts w:ascii="Times New Roman" w:hAnsi="Times New Roman" w:cs="Times New Roman"/>
          <w:sz w:val="24"/>
          <w:szCs w:val="24"/>
          <w:lang w:val="en-GB"/>
        </w:rPr>
        <w:t>(see Fig 1</w:t>
      </w:r>
      <w:r w:rsidR="00633E79">
        <w:rPr>
          <w:rFonts w:ascii="Times New Roman" w:hAnsi="Times New Roman" w:cs="Times New Roman"/>
          <w:sz w:val="24"/>
          <w:szCs w:val="24"/>
          <w:lang w:val="en-GB"/>
        </w:rPr>
        <w:t>; please note that c</w:t>
      </w:r>
      <w:r w:rsidR="00633E79" w:rsidRPr="00633E79">
        <w:rPr>
          <w:rFonts w:ascii="Times New Roman" w:hAnsi="Times New Roman" w:cs="Times New Roman"/>
          <w:sz w:val="24"/>
          <w:szCs w:val="24"/>
          <w:lang w:val="en-GB"/>
        </w:rPr>
        <w:t>ues and goal stimuli were photographs in the study</w:t>
      </w:r>
      <w:r w:rsidR="00782EF4">
        <w:rPr>
          <w:rFonts w:ascii="Times New Roman" w:hAnsi="Times New Roman" w:cs="Times New Roman"/>
          <w:sz w:val="24"/>
          <w:szCs w:val="24"/>
          <w:lang w:val="en-GB"/>
        </w:rPr>
        <w:t>)</w:t>
      </w:r>
      <w:r w:rsidR="003C73E6" w:rsidRPr="00932968">
        <w:rPr>
          <w:rFonts w:ascii="Times New Roman" w:hAnsi="Times New Roman" w:cs="Times New Roman"/>
          <w:sz w:val="24"/>
          <w:szCs w:val="24"/>
          <w:lang w:val="en-GB"/>
        </w:rPr>
        <w:t xml:space="preserve">. </w:t>
      </w:r>
      <w:bookmarkEnd w:id="7"/>
      <w:r w:rsidR="0044306A" w:rsidRPr="00932968">
        <w:rPr>
          <w:rFonts w:ascii="Times New Roman" w:hAnsi="Times New Roman" w:cs="Times New Roman"/>
          <w:sz w:val="24"/>
          <w:szCs w:val="24"/>
          <w:lang w:val="en-GB"/>
        </w:rPr>
        <w:t xml:space="preserve">Two </w:t>
      </w:r>
      <w:r w:rsidR="003C73E6" w:rsidRPr="00932968">
        <w:rPr>
          <w:rFonts w:ascii="Times New Roman" w:hAnsi="Times New Roman" w:cs="Times New Roman"/>
          <w:sz w:val="24"/>
          <w:szCs w:val="24"/>
          <w:lang w:val="en-GB"/>
        </w:rPr>
        <w:t>pale grey squares</w:t>
      </w:r>
      <w:r w:rsidR="0044306A" w:rsidRPr="00932968">
        <w:rPr>
          <w:rFonts w:ascii="Times New Roman" w:hAnsi="Times New Roman" w:cs="Times New Roman"/>
          <w:sz w:val="24"/>
          <w:szCs w:val="24"/>
          <w:lang w:val="en-GB"/>
        </w:rPr>
        <w:t xml:space="preserve"> (5.1 </w:t>
      </w:r>
      <w:r w:rsidR="00A55FE7" w:rsidRPr="00932968">
        <w:rPr>
          <w:rFonts w:ascii="Times New Roman" w:hAnsi="Times New Roman" w:cs="Times New Roman"/>
          <w:sz w:val="24"/>
          <w:szCs w:val="24"/>
          <w:lang w:val="en-GB"/>
        </w:rPr>
        <w:lastRenderedPageBreak/>
        <w:t xml:space="preserve">cm </w:t>
      </w:r>
      <w:r w:rsidR="0053680C">
        <w:rPr>
          <w:rFonts w:ascii="Times New Roman" w:hAnsi="Times New Roman" w:cs="Times New Roman"/>
          <w:sz w:val="24"/>
          <w:szCs w:val="24"/>
          <w:lang w:val="en-GB"/>
        </w:rPr>
        <w:t>x 5.1</w:t>
      </w:r>
      <w:r w:rsidR="0044306A" w:rsidRPr="00932968">
        <w:rPr>
          <w:rFonts w:ascii="Times New Roman" w:hAnsi="Times New Roman" w:cs="Times New Roman"/>
          <w:sz w:val="24"/>
          <w:szCs w:val="24"/>
          <w:lang w:val="en-GB"/>
        </w:rPr>
        <w:t xml:space="preserve"> cm) were presented above and below the fixation cross. The distance between the middle of each square and the cross was </w:t>
      </w:r>
      <w:r w:rsidR="0053680C" w:rsidRPr="0053680C">
        <w:rPr>
          <w:rFonts w:ascii="Times New Roman" w:hAnsi="Times New Roman" w:cs="Times New Roman"/>
          <w:sz w:val="24"/>
          <w:szCs w:val="24"/>
          <w:lang w:val="en-GB"/>
        </w:rPr>
        <w:t xml:space="preserve">4.6 </w:t>
      </w:r>
      <w:r w:rsidR="0044306A" w:rsidRPr="0053680C">
        <w:rPr>
          <w:rFonts w:ascii="Times New Roman" w:hAnsi="Times New Roman" w:cs="Times New Roman"/>
          <w:sz w:val="24"/>
          <w:szCs w:val="24"/>
          <w:lang w:val="en-GB"/>
        </w:rPr>
        <w:t>cm</w:t>
      </w:r>
      <w:r w:rsidR="003C73E6" w:rsidRPr="0053680C">
        <w:rPr>
          <w:rFonts w:ascii="Times New Roman" w:hAnsi="Times New Roman" w:cs="Times New Roman"/>
          <w:sz w:val="24"/>
          <w:szCs w:val="24"/>
          <w:lang w:val="en-GB"/>
        </w:rPr>
        <w:t>.</w:t>
      </w:r>
      <w:r w:rsidR="003C73E6" w:rsidRPr="00932968">
        <w:rPr>
          <w:rFonts w:ascii="Times New Roman" w:hAnsi="Times New Roman" w:cs="Times New Roman"/>
          <w:sz w:val="24"/>
          <w:szCs w:val="24"/>
          <w:lang w:val="en-GB"/>
        </w:rPr>
        <w:t xml:space="preserve"> After 500</w:t>
      </w:r>
      <w:r w:rsidR="006C35AE" w:rsidRPr="00932968">
        <w:rPr>
          <w:rFonts w:ascii="Times New Roman" w:hAnsi="Times New Roman" w:cs="Times New Roman"/>
          <w:sz w:val="24"/>
          <w:szCs w:val="24"/>
          <w:lang w:val="en-GB"/>
        </w:rPr>
        <w:t xml:space="preserve"> </w:t>
      </w:r>
      <w:r w:rsidR="003C73E6" w:rsidRPr="00932968">
        <w:rPr>
          <w:rFonts w:ascii="Times New Roman" w:hAnsi="Times New Roman" w:cs="Times New Roman"/>
          <w:sz w:val="24"/>
          <w:szCs w:val="24"/>
          <w:lang w:val="en-GB"/>
        </w:rPr>
        <w:t xml:space="preserve">ms, </w:t>
      </w:r>
      <w:r w:rsidR="0044306A" w:rsidRPr="00932968">
        <w:rPr>
          <w:rFonts w:ascii="Times New Roman" w:hAnsi="Times New Roman" w:cs="Times New Roman"/>
          <w:sz w:val="24"/>
          <w:szCs w:val="24"/>
          <w:lang w:val="en-GB"/>
        </w:rPr>
        <w:t xml:space="preserve">two image cues replaced </w:t>
      </w:r>
      <w:r w:rsidR="003C73E6" w:rsidRPr="00932968">
        <w:rPr>
          <w:rFonts w:ascii="Times New Roman" w:hAnsi="Times New Roman" w:cs="Times New Roman"/>
          <w:sz w:val="24"/>
          <w:szCs w:val="24"/>
          <w:lang w:val="en-GB"/>
        </w:rPr>
        <w:t>the squares for 350</w:t>
      </w:r>
      <w:r w:rsidR="00DA0B34" w:rsidRPr="00932968">
        <w:rPr>
          <w:rFonts w:ascii="Times New Roman" w:hAnsi="Times New Roman" w:cs="Times New Roman"/>
          <w:sz w:val="24"/>
          <w:szCs w:val="24"/>
          <w:lang w:val="en-GB"/>
        </w:rPr>
        <w:t xml:space="preserve"> </w:t>
      </w:r>
      <w:r w:rsidR="003C73E6" w:rsidRPr="00932968">
        <w:rPr>
          <w:rFonts w:ascii="Times New Roman" w:hAnsi="Times New Roman" w:cs="Times New Roman"/>
          <w:sz w:val="24"/>
          <w:szCs w:val="24"/>
          <w:lang w:val="en-GB"/>
        </w:rPr>
        <w:t>ms</w:t>
      </w:r>
      <w:r w:rsidR="00DA0B34" w:rsidRPr="00932968">
        <w:rPr>
          <w:rFonts w:ascii="Times New Roman" w:hAnsi="Times New Roman" w:cs="Times New Roman"/>
          <w:sz w:val="24"/>
          <w:szCs w:val="24"/>
          <w:lang w:val="en-GB"/>
        </w:rPr>
        <w:t xml:space="preserve"> </w:t>
      </w:r>
      <w:r w:rsidR="005B6B59">
        <w:rPr>
          <w:rFonts w:ascii="Times New Roman" w:hAnsi="Times New Roman" w:cs="Times New Roman"/>
          <w:sz w:val="24"/>
          <w:szCs w:val="24"/>
          <w:lang w:val="en-GB"/>
        </w:rPr>
        <w:t>[</w:t>
      </w:r>
      <w:r w:rsidR="00DA0B34" w:rsidRPr="00932968">
        <w:rPr>
          <w:rFonts w:ascii="Times New Roman" w:hAnsi="Times New Roman" w:cs="Times New Roman"/>
          <w:sz w:val="24"/>
          <w:szCs w:val="24"/>
          <w:lang w:val="en-GB"/>
        </w:rPr>
        <w:t xml:space="preserve">cf. </w:t>
      </w:r>
      <w:r w:rsidR="005B6B59">
        <w:rPr>
          <w:rFonts w:ascii="Times New Roman" w:hAnsi="Times New Roman" w:cs="Times New Roman"/>
          <w:sz w:val="24"/>
          <w:szCs w:val="24"/>
          <w:lang w:val="en-GB"/>
        </w:rPr>
        <w:t>23]</w:t>
      </w:r>
      <w:r w:rsidR="003C73E6" w:rsidRPr="00932968">
        <w:rPr>
          <w:rFonts w:ascii="Times New Roman" w:hAnsi="Times New Roman" w:cs="Times New Roman"/>
          <w:sz w:val="24"/>
          <w:szCs w:val="24"/>
          <w:lang w:val="en-GB"/>
        </w:rPr>
        <w:t xml:space="preserve">. </w:t>
      </w:r>
      <w:r w:rsidR="00F42285" w:rsidRPr="00932968">
        <w:rPr>
          <w:rFonts w:ascii="Times New Roman" w:hAnsi="Times New Roman" w:cs="Times New Roman"/>
          <w:sz w:val="24"/>
          <w:szCs w:val="24"/>
          <w:lang w:val="en-GB"/>
        </w:rPr>
        <w:t xml:space="preserve">Hereafter, </w:t>
      </w:r>
      <w:r w:rsidR="003C73E6" w:rsidRPr="00932968">
        <w:rPr>
          <w:rFonts w:ascii="Times New Roman" w:hAnsi="Times New Roman" w:cs="Times New Roman"/>
          <w:sz w:val="24"/>
          <w:szCs w:val="24"/>
          <w:lang w:val="en-GB"/>
        </w:rPr>
        <w:t xml:space="preserve">a black dot </w:t>
      </w:r>
      <w:r w:rsidR="00F42285" w:rsidRPr="00932968">
        <w:rPr>
          <w:rFonts w:ascii="Times New Roman" w:hAnsi="Times New Roman" w:cs="Times New Roman"/>
          <w:sz w:val="24"/>
          <w:szCs w:val="24"/>
          <w:lang w:val="en-GB"/>
        </w:rPr>
        <w:t>(</w:t>
      </w:r>
      <w:r w:rsidR="0044306A" w:rsidRPr="00932968">
        <w:rPr>
          <w:rFonts w:ascii="Times New Roman" w:hAnsi="Times New Roman" w:cs="Times New Roman"/>
          <w:sz w:val="24"/>
          <w:szCs w:val="24"/>
          <w:lang w:val="en-GB"/>
        </w:rPr>
        <w:t>0.9 cm x 0.9 cm</w:t>
      </w:r>
      <w:r w:rsidR="00F42285" w:rsidRPr="00932968">
        <w:rPr>
          <w:rFonts w:ascii="Times New Roman" w:hAnsi="Times New Roman" w:cs="Times New Roman"/>
          <w:sz w:val="24"/>
          <w:szCs w:val="24"/>
          <w:lang w:val="en-GB"/>
        </w:rPr>
        <w:t>)</w:t>
      </w:r>
      <w:r w:rsidR="003C73E6" w:rsidRPr="00932968">
        <w:rPr>
          <w:rFonts w:ascii="Times New Roman" w:hAnsi="Times New Roman" w:cs="Times New Roman"/>
          <w:sz w:val="24"/>
          <w:szCs w:val="24"/>
          <w:lang w:val="en-GB"/>
        </w:rPr>
        <w:t xml:space="preserve"> </w:t>
      </w:r>
      <w:r w:rsidR="0044306A" w:rsidRPr="00932968">
        <w:rPr>
          <w:rFonts w:ascii="Times New Roman" w:hAnsi="Times New Roman" w:cs="Times New Roman"/>
          <w:sz w:val="24"/>
          <w:szCs w:val="24"/>
          <w:lang w:val="en-GB"/>
        </w:rPr>
        <w:t xml:space="preserve">was presented </w:t>
      </w:r>
      <w:r w:rsidR="003C73E6" w:rsidRPr="00932968">
        <w:rPr>
          <w:rFonts w:ascii="Times New Roman" w:hAnsi="Times New Roman" w:cs="Times New Roman"/>
          <w:sz w:val="24"/>
          <w:szCs w:val="24"/>
          <w:lang w:val="en-GB"/>
        </w:rPr>
        <w:t xml:space="preserve">in the centre of one </w:t>
      </w:r>
      <w:r w:rsidR="00A55FE7" w:rsidRPr="00932968">
        <w:rPr>
          <w:rFonts w:ascii="Times New Roman" w:hAnsi="Times New Roman" w:cs="Times New Roman"/>
          <w:sz w:val="24"/>
          <w:szCs w:val="24"/>
          <w:lang w:val="en-GB"/>
        </w:rPr>
        <w:t xml:space="preserve">of two pale grey </w:t>
      </w:r>
      <w:r w:rsidR="002A629F" w:rsidRPr="00932968">
        <w:rPr>
          <w:rFonts w:ascii="Times New Roman" w:hAnsi="Times New Roman" w:cs="Times New Roman"/>
          <w:sz w:val="24"/>
          <w:szCs w:val="24"/>
          <w:lang w:val="en-GB"/>
        </w:rPr>
        <w:t>square</w:t>
      </w:r>
      <w:r w:rsidR="00A55FE7" w:rsidRPr="00932968">
        <w:rPr>
          <w:rFonts w:ascii="Times New Roman" w:hAnsi="Times New Roman" w:cs="Times New Roman"/>
          <w:sz w:val="24"/>
          <w:szCs w:val="24"/>
          <w:lang w:val="en-GB"/>
        </w:rPr>
        <w:t>s</w:t>
      </w:r>
      <w:r w:rsidR="003C73E6" w:rsidRPr="00932968">
        <w:rPr>
          <w:rFonts w:ascii="Times New Roman" w:hAnsi="Times New Roman" w:cs="Times New Roman"/>
          <w:sz w:val="24"/>
          <w:szCs w:val="24"/>
          <w:lang w:val="en-GB"/>
        </w:rPr>
        <w:t xml:space="preserve">. </w:t>
      </w:r>
      <w:r w:rsidR="00A55FE7" w:rsidRPr="00932968">
        <w:rPr>
          <w:rFonts w:ascii="Times New Roman" w:hAnsi="Times New Roman" w:cs="Times New Roman"/>
          <w:sz w:val="24"/>
          <w:szCs w:val="24"/>
          <w:lang w:val="en-GB"/>
        </w:rPr>
        <w:t xml:space="preserve">Participants had to press </w:t>
      </w:r>
      <w:r w:rsidR="002A629F" w:rsidRPr="00932968">
        <w:rPr>
          <w:rFonts w:ascii="Times New Roman" w:hAnsi="Times New Roman" w:cs="Times New Roman"/>
          <w:sz w:val="24"/>
          <w:szCs w:val="24"/>
          <w:lang w:val="en-GB"/>
        </w:rPr>
        <w:t>the ‘4’ key on the number pad for the upper location</w:t>
      </w:r>
      <w:r w:rsidR="00A55FE7" w:rsidRPr="00932968">
        <w:rPr>
          <w:rFonts w:ascii="Times New Roman" w:hAnsi="Times New Roman" w:cs="Times New Roman"/>
          <w:sz w:val="24"/>
          <w:szCs w:val="24"/>
          <w:lang w:val="en-GB"/>
        </w:rPr>
        <w:t xml:space="preserve"> </w:t>
      </w:r>
      <w:r w:rsidR="002A629F" w:rsidRPr="00932968">
        <w:rPr>
          <w:rFonts w:ascii="Times New Roman" w:hAnsi="Times New Roman" w:cs="Times New Roman"/>
          <w:sz w:val="24"/>
          <w:szCs w:val="24"/>
          <w:lang w:val="en-GB"/>
        </w:rPr>
        <w:t>and the ‘5’ key for the lower location</w:t>
      </w:r>
      <w:r w:rsidR="00A55FE7" w:rsidRPr="00932968">
        <w:rPr>
          <w:rFonts w:ascii="Times New Roman" w:hAnsi="Times New Roman" w:cs="Times New Roman"/>
          <w:sz w:val="24"/>
          <w:szCs w:val="24"/>
          <w:lang w:val="en-GB"/>
        </w:rPr>
        <w:t xml:space="preserve">. If no response was given, the program proceeded after </w:t>
      </w:r>
      <w:r w:rsidR="003C73E6" w:rsidRPr="00932968">
        <w:rPr>
          <w:rFonts w:ascii="Times New Roman" w:hAnsi="Times New Roman" w:cs="Times New Roman"/>
          <w:sz w:val="24"/>
          <w:szCs w:val="24"/>
          <w:lang w:val="en-GB"/>
        </w:rPr>
        <w:t>1500</w:t>
      </w:r>
      <w:r w:rsidR="00551550" w:rsidRPr="00932968">
        <w:rPr>
          <w:rFonts w:ascii="Times New Roman" w:hAnsi="Times New Roman" w:cs="Times New Roman"/>
          <w:sz w:val="24"/>
          <w:szCs w:val="24"/>
          <w:lang w:val="en-GB"/>
        </w:rPr>
        <w:t xml:space="preserve"> </w:t>
      </w:r>
      <w:r w:rsidR="003C73E6" w:rsidRPr="00932968">
        <w:rPr>
          <w:rFonts w:ascii="Times New Roman" w:hAnsi="Times New Roman" w:cs="Times New Roman"/>
          <w:sz w:val="24"/>
          <w:szCs w:val="24"/>
          <w:lang w:val="en-GB"/>
        </w:rPr>
        <w:t>ms</w:t>
      </w:r>
      <w:r w:rsidR="00A55FE7" w:rsidRPr="00932968">
        <w:rPr>
          <w:rFonts w:ascii="Times New Roman" w:hAnsi="Times New Roman" w:cs="Times New Roman"/>
          <w:sz w:val="24"/>
          <w:szCs w:val="24"/>
          <w:lang w:val="en-GB"/>
        </w:rPr>
        <w:t xml:space="preserve">. </w:t>
      </w:r>
    </w:p>
    <w:p w14:paraId="50E9D61D" w14:textId="77777777" w:rsidR="00D5646E" w:rsidRDefault="008F3273" w:rsidP="002A629F">
      <w:pPr>
        <w:spacing w:line="480" w:lineRule="auto"/>
        <w:ind w:firstLine="720"/>
        <w:rPr>
          <w:color w:val="auto"/>
          <w:lang w:val="en-GB"/>
        </w:rPr>
      </w:pPr>
      <w:r w:rsidRPr="009B0D26">
        <w:rPr>
          <w:b/>
          <w:bCs/>
          <w:iCs/>
          <w:color w:val="auto"/>
          <w:lang w:val="en-GB"/>
        </w:rPr>
        <w:t>Fig 1.</w:t>
      </w:r>
      <w:r w:rsidRPr="009B0D26">
        <w:rPr>
          <w:color w:val="auto"/>
          <w:lang w:val="en-GB"/>
        </w:rPr>
        <w:t xml:space="preserve"> </w:t>
      </w:r>
      <w:r w:rsidRPr="009B0D26">
        <w:rPr>
          <w:b/>
          <w:color w:val="auto"/>
          <w:lang w:val="en-GB"/>
        </w:rPr>
        <w:t>Schematic overview of a trial of the combined dot probe and goal task.</w:t>
      </w:r>
      <w:r w:rsidRPr="009B0D26">
        <w:rPr>
          <w:color w:val="auto"/>
          <w:lang w:val="en-GB"/>
        </w:rPr>
        <w:t xml:space="preserve"> The first three boxes depict the dot probe task in which the presentation of the cues was followed by a probe (black square) which had to be localized. Cues and goal stimuli were photographs in the study. The last two boxes display the goal task in which the presentation of a single stimulus was followed by the appearance of a question mark. Participants had to react to the question mark by pressing the spacebar when the single stimulus presented had been goal stimulus. A goal trial only followed a trial in the dot probe task from time to time.</w:t>
      </w:r>
    </w:p>
    <w:p w14:paraId="20229854" w14:textId="77777777" w:rsidR="00D5646E" w:rsidRDefault="00D5646E" w:rsidP="002A629F">
      <w:pPr>
        <w:spacing w:line="480" w:lineRule="auto"/>
        <w:ind w:firstLine="720"/>
        <w:rPr>
          <w:color w:val="auto"/>
          <w:lang w:val="en-GB"/>
        </w:rPr>
      </w:pPr>
    </w:p>
    <w:p w14:paraId="75438DC9" w14:textId="6D9FA24F" w:rsidR="002A629F" w:rsidRPr="00932968" w:rsidRDefault="00586329" w:rsidP="002A629F">
      <w:pPr>
        <w:spacing w:line="480" w:lineRule="auto"/>
        <w:ind w:firstLine="720"/>
        <w:rPr>
          <w:rFonts w:eastAsia="Calibri"/>
          <w:u w:color="000000"/>
          <w:lang w:val="en-GB"/>
        </w:rPr>
      </w:pPr>
      <w:r w:rsidRPr="00932968">
        <w:rPr>
          <w:rFonts w:eastAsia="Calibri"/>
          <w:u w:color="000000"/>
          <w:lang w:val="en-GB"/>
        </w:rPr>
        <w:t>A</w:t>
      </w:r>
      <w:r w:rsidR="0053680C">
        <w:rPr>
          <w:rFonts w:eastAsia="Calibri"/>
          <w:u w:color="000000"/>
          <w:lang w:val="en-GB"/>
        </w:rPr>
        <w:t>fter 600 ms</w:t>
      </w:r>
      <w:r w:rsidR="00A34483">
        <w:rPr>
          <w:rFonts w:eastAsia="Calibri"/>
          <w:u w:color="000000"/>
          <w:lang w:val="en-GB"/>
        </w:rPr>
        <w:t xml:space="preserve"> of a trial in the attention task</w:t>
      </w:r>
      <w:r w:rsidR="0053680C">
        <w:rPr>
          <w:rFonts w:eastAsia="Calibri"/>
          <w:u w:color="000000"/>
          <w:lang w:val="en-GB"/>
        </w:rPr>
        <w:t>, a</w:t>
      </w:r>
      <w:r w:rsidRPr="00932968">
        <w:rPr>
          <w:rFonts w:eastAsia="Calibri"/>
          <w:u w:color="000000"/>
          <w:lang w:val="en-GB"/>
        </w:rPr>
        <w:t xml:space="preserve"> trial of the </w:t>
      </w:r>
      <w:r w:rsidRPr="00932968">
        <w:rPr>
          <w:rFonts w:eastAsia="Calibri"/>
          <w:i/>
          <w:u w:color="000000"/>
          <w:lang w:val="en-GB"/>
        </w:rPr>
        <w:t xml:space="preserve">goal </w:t>
      </w:r>
      <w:r w:rsidR="00E62615">
        <w:rPr>
          <w:rFonts w:eastAsia="Calibri"/>
          <w:i/>
          <w:u w:color="000000"/>
          <w:lang w:val="en-GB"/>
        </w:rPr>
        <w:t xml:space="preserve">inducing </w:t>
      </w:r>
      <w:r w:rsidRPr="00932968">
        <w:rPr>
          <w:rFonts w:eastAsia="Calibri"/>
          <w:i/>
          <w:u w:color="000000"/>
          <w:lang w:val="en-GB"/>
        </w:rPr>
        <w:t>task</w:t>
      </w:r>
      <w:r w:rsidRPr="00932968">
        <w:rPr>
          <w:rFonts w:eastAsia="Calibri"/>
          <w:u w:color="000000"/>
          <w:lang w:val="en-GB"/>
        </w:rPr>
        <w:t xml:space="preserve"> </w:t>
      </w:r>
      <w:r w:rsidR="00A55FE7" w:rsidRPr="00932968">
        <w:rPr>
          <w:rFonts w:eastAsia="Calibri"/>
          <w:u w:color="000000"/>
          <w:lang w:val="en-GB"/>
        </w:rPr>
        <w:t xml:space="preserve">started with the presentation of an </w:t>
      </w:r>
      <w:r w:rsidR="002A629F" w:rsidRPr="00932968">
        <w:rPr>
          <w:rFonts w:eastAsia="Calibri"/>
          <w:u w:color="000000"/>
          <w:lang w:val="en-GB"/>
        </w:rPr>
        <w:t xml:space="preserve">image </w:t>
      </w:r>
      <w:r w:rsidR="00A55FE7" w:rsidRPr="00932968">
        <w:rPr>
          <w:rFonts w:eastAsia="Calibri"/>
          <w:u w:color="000000"/>
          <w:lang w:val="en-GB"/>
        </w:rPr>
        <w:t xml:space="preserve">in the </w:t>
      </w:r>
      <w:r w:rsidR="005A1895" w:rsidRPr="00932968">
        <w:rPr>
          <w:rFonts w:eastAsia="Calibri"/>
          <w:u w:color="000000"/>
          <w:lang w:val="en-GB"/>
        </w:rPr>
        <w:t>centre of the screen</w:t>
      </w:r>
      <w:r w:rsidR="002A629F" w:rsidRPr="00932968">
        <w:rPr>
          <w:rFonts w:eastAsia="Calibri"/>
          <w:u w:color="000000"/>
          <w:lang w:val="en-GB"/>
        </w:rPr>
        <w:t xml:space="preserve"> for 250</w:t>
      </w:r>
      <w:r w:rsidR="00760F7A" w:rsidRPr="00932968">
        <w:rPr>
          <w:rFonts w:eastAsia="Calibri"/>
          <w:u w:color="000000"/>
          <w:lang w:val="en-GB"/>
        </w:rPr>
        <w:t xml:space="preserve"> </w:t>
      </w:r>
      <w:r w:rsidR="002A629F" w:rsidRPr="00932968">
        <w:rPr>
          <w:rFonts w:eastAsia="Calibri"/>
          <w:u w:color="000000"/>
          <w:lang w:val="en-GB"/>
        </w:rPr>
        <w:t>ms</w:t>
      </w:r>
      <w:r w:rsidR="001609C3" w:rsidRPr="00932968">
        <w:rPr>
          <w:rFonts w:eastAsia="Calibri"/>
          <w:u w:color="000000"/>
          <w:lang w:val="en-GB"/>
        </w:rPr>
        <w:t xml:space="preserve">. It </w:t>
      </w:r>
      <w:r w:rsidR="00A55FE7" w:rsidRPr="00932968">
        <w:rPr>
          <w:rFonts w:eastAsia="Calibri"/>
          <w:u w:color="000000"/>
          <w:lang w:val="en-GB"/>
        </w:rPr>
        <w:t xml:space="preserve">was replaced by </w:t>
      </w:r>
      <w:r w:rsidR="001609C3" w:rsidRPr="00932968">
        <w:rPr>
          <w:rFonts w:eastAsia="Calibri"/>
          <w:u w:color="000000"/>
          <w:lang w:val="en-GB"/>
        </w:rPr>
        <w:t xml:space="preserve">a </w:t>
      </w:r>
      <w:r w:rsidR="00A55FE7" w:rsidRPr="00932968">
        <w:rPr>
          <w:rFonts w:eastAsia="Calibri"/>
          <w:u w:color="000000"/>
          <w:lang w:val="en-GB"/>
        </w:rPr>
        <w:t xml:space="preserve">red question mark on a </w:t>
      </w:r>
      <w:r w:rsidR="002A629F" w:rsidRPr="00932968">
        <w:rPr>
          <w:rFonts w:eastAsia="Calibri"/>
          <w:u w:color="000000"/>
          <w:lang w:val="en-GB"/>
        </w:rPr>
        <w:t xml:space="preserve">pale grey square </w:t>
      </w:r>
      <w:r w:rsidR="00A55FE7" w:rsidRPr="00932968">
        <w:rPr>
          <w:rFonts w:eastAsia="Calibri"/>
          <w:u w:color="000000"/>
          <w:lang w:val="en-GB"/>
        </w:rPr>
        <w:t>(5.1.cm x 5.1 cm)</w:t>
      </w:r>
      <w:r w:rsidR="002A629F" w:rsidRPr="00932968">
        <w:rPr>
          <w:rFonts w:eastAsia="Calibri"/>
          <w:u w:color="000000"/>
          <w:lang w:val="en-GB"/>
        </w:rPr>
        <w:t xml:space="preserve">. </w:t>
      </w:r>
      <w:r w:rsidR="00A55FE7" w:rsidRPr="00932968">
        <w:rPr>
          <w:rFonts w:eastAsia="Calibri"/>
          <w:u w:color="000000"/>
          <w:lang w:val="en-GB"/>
        </w:rPr>
        <w:t>P</w:t>
      </w:r>
      <w:r w:rsidR="001609C3" w:rsidRPr="00932968">
        <w:rPr>
          <w:rFonts w:eastAsia="Calibri"/>
          <w:u w:color="000000"/>
          <w:lang w:val="en-GB"/>
        </w:rPr>
        <w:t>articipants had to press the spa</w:t>
      </w:r>
      <w:r w:rsidR="00A55FE7" w:rsidRPr="00932968">
        <w:rPr>
          <w:rFonts w:eastAsia="Calibri"/>
          <w:u w:color="000000"/>
          <w:lang w:val="en-GB"/>
        </w:rPr>
        <w:t>cebar</w:t>
      </w:r>
      <w:r w:rsidR="001609C3" w:rsidRPr="00932968">
        <w:rPr>
          <w:rFonts w:eastAsia="Calibri"/>
          <w:u w:color="000000"/>
          <w:lang w:val="en-GB"/>
        </w:rPr>
        <w:t xml:space="preserve"> only </w:t>
      </w:r>
      <w:r w:rsidR="002A629F" w:rsidRPr="00932968">
        <w:rPr>
          <w:rFonts w:eastAsia="Calibri"/>
          <w:u w:color="000000"/>
          <w:lang w:val="en-GB"/>
        </w:rPr>
        <w:t xml:space="preserve">if </w:t>
      </w:r>
      <w:r w:rsidR="001609C3" w:rsidRPr="00932968">
        <w:rPr>
          <w:rFonts w:eastAsia="Calibri"/>
          <w:u w:color="000000"/>
          <w:lang w:val="en-GB"/>
        </w:rPr>
        <w:t xml:space="preserve">the </w:t>
      </w:r>
      <w:r w:rsidR="00277133">
        <w:rPr>
          <w:rFonts w:eastAsia="Calibri"/>
          <w:u w:color="000000"/>
          <w:lang w:val="en-GB"/>
        </w:rPr>
        <w:t xml:space="preserve">preceding </w:t>
      </w:r>
      <w:r w:rsidR="001609C3" w:rsidRPr="00932968">
        <w:rPr>
          <w:rFonts w:eastAsia="Calibri"/>
          <w:u w:color="000000"/>
          <w:lang w:val="en-GB"/>
        </w:rPr>
        <w:t xml:space="preserve">image was goal relevant. </w:t>
      </w:r>
      <w:r w:rsidR="00864736">
        <w:rPr>
          <w:rFonts w:eastAsia="Calibri"/>
          <w:u w:color="000000"/>
          <w:lang w:val="en-GB"/>
        </w:rPr>
        <w:t xml:space="preserve">Specifically, </w:t>
      </w:r>
      <w:r w:rsidR="00277133">
        <w:rPr>
          <w:rFonts w:eastAsia="Calibri"/>
          <w:u w:color="000000"/>
          <w:lang w:val="en-GB"/>
        </w:rPr>
        <w:t xml:space="preserve">when </w:t>
      </w:r>
      <w:r w:rsidR="00864736">
        <w:rPr>
          <w:rFonts w:eastAsia="Calibri"/>
          <w:u w:color="000000"/>
          <w:lang w:val="en-GB"/>
        </w:rPr>
        <w:t xml:space="preserve">participants were </w:t>
      </w:r>
      <w:r w:rsidR="00277133">
        <w:rPr>
          <w:rFonts w:eastAsia="Calibri"/>
          <w:u w:color="000000"/>
          <w:lang w:val="en-GB"/>
        </w:rPr>
        <w:t xml:space="preserve">in the threat-related goal phase they were </w:t>
      </w:r>
      <w:r w:rsidR="00864736">
        <w:rPr>
          <w:rFonts w:eastAsia="Calibri"/>
          <w:u w:color="000000"/>
          <w:lang w:val="en-GB"/>
        </w:rPr>
        <w:t xml:space="preserve">asked to press the spacebar </w:t>
      </w:r>
      <w:r w:rsidR="00277133">
        <w:rPr>
          <w:rFonts w:eastAsia="Calibri"/>
          <w:u w:color="000000"/>
          <w:lang w:val="en-GB"/>
        </w:rPr>
        <w:t>if the</w:t>
      </w:r>
      <w:r w:rsidR="00864736">
        <w:rPr>
          <w:rFonts w:eastAsia="Calibri"/>
          <w:u w:color="000000"/>
          <w:lang w:val="en-GB"/>
        </w:rPr>
        <w:t xml:space="preserve"> image was </w:t>
      </w:r>
      <w:r w:rsidR="00277133">
        <w:rPr>
          <w:rFonts w:eastAsia="Calibri"/>
          <w:u w:color="000000"/>
          <w:lang w:val="en-GB"/>
        </w:rPr>
        <w:t xml:space="preserve">of </w:t>
      </w:r>
      <w:r w:rsidR="00864736">
        <w:rPr>
          <w:rFonts w:eastAsia="Calibri"/>
          <w:u w:color="000000"/>
          <w:lang w:val="en-GB"/>
        </w:rPr>
        <w:t xml:space="preserve">an angry face, whereas </w:t>
      </w:r>
      <w:r w:rsidR="00277133">
        <w:rPr>
          <w:rFonts w:eastAsia="Calibri"/>
          <w:u w:color="000000"/>
          <w:lang w:val="en-GB"/>
        </w:rPr>
        <w:t xml:space="preserve">when they were </w:t>
      </w:r>
      <w:r w:rsidR="00864736">
        <w:rPr>
          <w:rFonts w:eastAsia="Calibri"/>
          <w:u w:color="000000"/>
          <w:lang w:val="en-GB"/>
        </w:rPr>
        <w:t>in the threat-unrelated goal phase</w:t>
      </w:r>
      <w:r w:rsidR="00277133">
        <w:rPr>
          <w:rFonts w:eastAsia="Calibri"/>
          <w:u w:color="000000"/>
          <w:lang w:val="en-GB"/>
        </w:rPr>
        <w:t xml:space="preserve"> they were asked to press the spacebar only when the image was a house</w:t>
      </w:r>
      <w:r w:rsidR="00864736">
        <w:rPr>
          <w:rFonts w:eastAsia="Calibri"/>
          <w:u w:color="000000"/>
          <w:lang w:val="en-GB"/>
        </w:rPr>
        <w:t>. In both conditions, i</w:t>
      </w:r>
      <w:r w:rsidR="001609C3" w:rsidRPr="00932968">
        <w:rPr>
          <w:rFonts w:eastAsia="Calibri"/>
          <w:u w:color="000000"/>
          <w:lang w:val="en-GB"/>
        </w:rPr>
        <w:t xml:space="preserve">f no response was given, the program proceeded after 2000 ms. A feedback message stating </w:t>
      </w:r>
      <w:r w:rsidR="002A629F" w:rsidRPr="00932968">
        <w:rPr>
          <w:rFonts w:eastAsia="Calibri"/>
          <w:u w:color="000000"/>
          <w:lang w:val="en-GB"/>
        </w:rPr>
        <w:t xml:space="preserve">‘Correct! +1’ in lime green </w:t>
      </w:r>
      <w:r w:rsidR="001609C3" w:rsidRPr="00932968">
        <w:rPr>
          <w:rFonts w:eastAsia="Calibri"/>
          <w:u w:color="000000"/>
          <w:lang w:val="en-GB"/>
        </w:rPr>
        <w:t xml:space="preserve">or </w:t>
      </w:r>
      <w:r w:rsidR="002A629F" w:rsidRPr="00932968">
        <w:rPr>
          <w:rFonts w:eastAsia="Calibri"/>
          <w:u w:color="000000"/>
          <w:lang w:val="en-GB"/>
        </w:rPr>
        <w:t xml:space="preserve">‘Incorrect! +0’ in yellow </w:t>
      </w:r>
      <w:r w:rsidR="001609C3" w:rsidRPr="00932968">
        <w:rPr>
          <w:rFonts w:eastAsia="Calibri"/>
          <w:u w:color="000000"/>
          <w:lang w:val="en-GB"/>
        </w:rPr>
        <w:t xml:space="preserve">was presented for </w:t>
      </w:r>
      <w:r w:rsidR="00B15BD9">
        <w:rPr>
          <w:rFonts w:eastAsia="Calibri"/>
          <w:u w:color="000000"/>
          <w:lang w:val="en-GB"/>
        </w:rPr>
        <w:t xml:space="preserve">200 </w:t>
      </w:r>
      <w:r w:rsidR="001609C3" w:rsidRPr="00932968">
        <w:rPr>
          <w:rFonts w:eastAsia="Calibri"/>
          <w:u w:color="000000"/>
          <w:lang w:val="en-GB"/>
        </w:rPr>
        <w:t>ms</w:t>
      </w:r>
      <w:r w:rsidR="001609C3" w:rsidRPr="00932968">
        <w:rPr>
          <w:rStyle w:val="CommentReference"/>
          <w:sz w:val="24"/>
          <w:szCs w:val="24"/>
          <w:lang w:val="en-GB"/>
        </w:rPr>
        <w:t xml:space="preserve">. </w:t>
      </w:r>
    </w:p>
    <w:p w14:paraId="3BA35D2B" w14:textId="77777777" w:rsidR="00014E2F" w:rsidRPr="00852835" w:rsidRDefault="00014E2F" w:rsidP="00A035B3">
      <w:pPr>
        <w:pStyle w:val="BodyAA"/>
        <w:spacing w:after="0" w:line="480" w:lineRule="auto"/>
        <w:rPr>
          <w:rFonts w:ascii="Times New Roman" w:hAnsi="Times New Roman" w:cs="Times New Roman"/>
          <w:b/>
          <w:sz w:val="32"/>
          <w:szCs w:val="32"/>
          <w:lang w:val="en-GB"/>
        </w:rPr>
      </w:pPr>
      <w:r w:rsidRPr="00852835">
        <w:rPr>
          <w:rFonts w:ascii="Times New Roman" w:hAnsi="Times New Roman" w:cs="Times New Roman"/>
          <w:b/>
          <w:sz w:val="32"/>
          <w:szCs w:val="32"/>
          <w:lang w:val="en-GB"/>
        </w:rPr>
        <w:t>Procedure</w:t>
      </w:r>
    </w:p>
    <w:p w14:paraId="2E94DC4D" w14:textId="23C61293" w:rsidR="00C32B05" w:rsidRDefault="00873E24" w:rsidP="00614406">
      <w:pPr>
        <w:spacing w:line="480" w:lineRule="auto"/>
        <w:ind w:firstLine="720"/>
        <w:rPr>
          <w:lang w:val="en-GB"/>
        </w:rPr>
      </w:pPr>
      <w:r w:rsidRPr="00932968">
        <w:rPr>
          <w:lang w:val="en-GB"/>
        </w:rPr>
        <w:lastRenderedPageBreak/>
        <w:t xml:space="preserve">The tasks were presented using E-Prime 2.0 </w:t>
      </w:r>
      <w:r w:rsidRPr="00932968">
        <w:rPr>
          <w:rFonts w:eastAsia="Calibri"/>
          <w:u w:color="000000"/>
          <w:lang w:val="en-GB"/>
        </w:rPr>
        <w:t xml:space="preserve">(E-Studio and E-Run; </w:t>
      </w:r>
      <w:r w:rsidR="000C1C52">
        <w:rPr>
          <w:rFonts w:eastAsia="Calibri"/>
          <w:u w:color="000000"/>
          <w:lang w:val="en-GB"/>
        </w:rPr>
        <w:t>[</w:t>
      </w:r>
      <w:r w:rsidR="00BA515C">
        <w:rPr>
          <w:rFonts w:eastAsia="Calibri"/>
          <w:u w:color="000000"/>
          <w:lang w:val="en-GB"/>
        </w:rPr>
        <w:t>50</w:t>
      </w:r>
      <w:r w:rsidR="000C1C52">
        <w:rPr>
          <w:rFonts w:eastAsia="Calibri"/>
          <w:u w:color="000000"/>
          <w:lang w:val="en-GB"/>
        </w:rPr>
        <w:t xml:space="preserve">]) </w:t>
      </w:r>
      <w:r w:rsidRPr="00932968">
        <w:rPr>
          <w:rFonts w:eastAsia="Calibri"/>
          <w:u w:color="000000"/>
          <w:lang w:val="en-GB"/>
        </w:rPr>
        <w:t xml:space="preserve">on a Dell Optiplex 9020 PC. </w:t>
      </w:r>
      <w:r w:rsidR="0074702A" w:rsidRPr="00932968">
        <w:rPr>
          <w:lang w:val="en-GB"/>
        </w:rPr>
        <w:t xml:space="preserve">Participants were seated approximately 60 cm from a computer screen. </w:t>
      </w:r>
      <w:r w:rsidR="00614406" w:rsidRPr="00614406">
        <w:rPr>
          <w:lang w:val="en-GB"/>
        </w:rPr>
        <w:t xml:space="preserve">The test procedure began with gaining informed consent, and the collection of demographic information. </w:t>
      </w:r>
    </w:p>
    <w:p w14:paraId="053A0BEC" w14:textId="00C34EEC" w:rsidR="00953E81" w:rsidRPr="00932968" w:rsidRDefault="00C32B05" w:rsidP="00614406">
      <w:pPr>
        <w:spacing w:line="480" w:lineRule="auto"/>
        <w:ind w:firstLine="720"/>
        <w:rPr>
          <w:lang w:val="en-GB"/>
        </w:rPr>
      </w:pPr>
      <w:r>
        <w:rPr>
          <w:lang w:val="en-GB"/>
        </w:rPr>
        <w:t xml:space="preserve">Then, </w:t>
      </w:r>
      <w:r>
        <w:rPr>
          <w:color w:val="auto"/>
          <w:lang w:val="en-GB"/>
        </w:rPr>
        <w:t>p</w:t>
      </w:r>
      <w:r w:rsidR="0033366C" w:rsidRPr="00932968">
        <w:rPr>
          <w:lang w:val="en-GB"/>
        </w:rPr>
        <w:t xml:space="preserve">articipants </w:t>
      </w:r>
      <w:r w:rsidR="0033366C">
        <w:rPr>
          <w:lang w:val="en-GB"/>
        </w:rPr>
        <w:t xml:space="preserve">first </w:t>
      </w:r>
      <w:r w:rsidR="0033366C" w:rsidRPr="00932968">
        <w:rPr>
          <w:lang w:val="en-GB"/>
        </w:rPr>
        <w:t xml:space="preserve">practiced the </w:t>
      </w:r>
      <w:r w:rsidR="0033366C">
        <w:rPr>
          <w:lang w:val="en-GB"/>
        </w:rPr>
        <w:t>dot</w:t>
      </w:r>
      <w:r w:rsidR="002E6CBD">
        <w:rPr>
          <w:lang w:val="en-GB"/>
        </w:rPr>
        <w:t xml:space="preserve"> </w:t>
      </w:r>
      <w:r w:rsidR="0033366C">
        <w:rPr>
          <w:lang w:val="en-GB"/>
        </w:rPr>
        <w:t xml:space="preserve">probe </w:t>
      </w:r>
      <w:r w:rsidR="0033366C" w:rsidRPr="00932968">
        <w:rPr>
          <w:lang w:val="en-GB"/>
        </w:rPr>
        <w:t xml:space="preserve">task </w:t>
      </w:r>
      <w:r w:rsidR="0033366C">
        <w:rPr>
          <w:lang w:val="en-GB"/>
        </w:rPr>
        <w:t xml:space="preserve">(without the goal task) </w:t>
      </w:r>
      <w:r w:rsidR="0033366C" w:rsidRPr="00932968">
        <w:rPr>
          <w:lang w:val="en-GB"/>
        </w:rPr>
        <w:t xml:space="preserve">in </w:t>
      </w:r>
      <w:r w:rsidR="002653E2">
        <w:rPr>
          <w:lang w:val="en-GB"/>
        </w:rPr>
        <w:t>six</w:t>
      </w:r>
      <w:r w:rsidR="0033366C">
        <w:rPr>
          <w:lang w:val="en-GB"/>
        </w:rPr>
        <w:t xml:space="preserve"> </w:t>
      </w:r>
      <w:r w:rsidR="0033366C" w:rsidRPr="00932968">
        <w:rPr>
          <w:lang w:val="en-GB"/>
        </w:rPr>
        <w:t>trials</w:t>
      </w:r>
      <w:r w:rsidR="0033366C">
        <w:rPr>
          <w:lang w:val="en-GB"/>
        </w:rPr>
        <w:t xml:space="preserve">. </w:t>
      </w:r>
      <w:r w:rsidR="006016DA">
        <w:rPr>
          <w:lang w:val="en-GB"/>
        </w:rPr>
        <w:t>They</w:t>
      </w:r>
      <w:r w:rsidR="0074702A" w:rsidRPr="00932968">
        <w:rPr>
          <w:lang w:val="en-GB"/>
        </w:rPr>
        <w:t xml:space="preserve"> were asked to maintain attention at the fixation cross and to respond as quickly and as accurately as possible to the probe location.  </w:t>
      </w:r>
      <w:r w:rsidR="00F10C88">
        <w:rPr>
          <w:lang w:val="en-GB"/>
        </w:rPr>
        <w:t>Participants next completed another practice phase, where they practiced the goal task (without the dot</w:t>
      </w:r>
      <w:r w:rsidR="00915C94">
        <w:rPr>
          <w:lang w:val="en-GB"/>
        </w:rPr>
        <w:t xml:space="preserve"> </w:t>
      </w:r>
      <w:r w:rsidR="00F10C88">
        <w:rPr>
          <w:lang w:val="en-GB"/>
        </w:rPr>
        <w:t>probe task)</w:t>
      </w:r>
      <w:r w:rsidR="009E2940">
        <w:rPr>
          <w:lang w:val="en-GB"/>
        </w:rPr>
        <w:t>. This second practice phase included</w:t>
      </w:r>
      <w:r w:rsidR="00A11216">
        <w:rPr>
          <w:lang w:val="en-GB"/>
        </w:rPr>
        <w:t xml:space="preserve"> five trials for a threat-related goal (i.e., angry faces) and another five trials for a threat-unrelated goal (i.e., houses). </w:t>
      </w:r>
      <w:r w:rsidR="00563A0E">
        <w:rPr>
          <w:lang w:val="en-GB"/>
        </w:rPr>
        <w:t>I</w:t>
      </w:r>
      <w:r w:rsidR="0074702A" w:rsidRPr="00932968">
        <w:rPr>
          <w:lang w:val="en-GB"/>
        </w:rPr>
        <w:t>nstructions informed participants that a single picture would be presented in the middle of the screen</w:t>
      </w:r>
      <w:r w:rsidR="00FB3207">
        <w:rPr>
          <w:lang w:val="en-GB"/>
        </w:rPr>
        <w:t>.</w:t>
      </w:r>
      <w:r w:rsidR="0074702A" w:rsidRPr="00932968">
        <w:rPr>
          <w:lang w:val="en-GB"/>
        </w:rPr>
        <w:t xml:space="preserve"> </w:t>
      </w:r>
      <w:r w:rsidR="00FB3207">
        <w:rPr>
          <w:lang w:val="en-GB"/>
        </w:rPr>
        <w:t>The instructions specified that i</w:t>
      </w:r>
      <w:r w:rsidR="0074702A" w:rsidRPr="00932968">
        <w:rPr>
          <w:lang w:val="en-GB"/>
        </w:rPr>
        <w:t xml:space="preserve">f this picture </w:t>
      </w:r>
      <w:r w:rsidR="006278FB" w:rsidRPr="00932968">
        <w:rPr>
          <w:lang w:val="en-GB"/>
        </w:rPr>
        <w:t xml:space="preserve">belonged to the </w:t>
      </w:r>
      <w:r w:rsidR="0074702A" w:rsidRPr="00932968">
        <w:rPr>
          <w:lang w:val="en-GB"/>
        </w:rPr>
        <w:t xml:space="preserve">goal-relevant </w:t>
      </w:r>
      <w:r w:rsidR="006278FB" w:rsidRPr="00932968">
        <w:rPr>
          <w:lang w:val="en-GB"/>
        </w:rPr>
        <w:t>category</w:t>
      </w:r>
      <w:r w:rsidR="0059790E">
        <w:rPr>
          <w:lang w:val="en-GB"/>
        </w:rPr>
        <w:t xml:space="preserve"> (</w:t>
      </w:r>
      <w:r w:rsidR="00B71BE1">
        <w:rPr>
          <w:lang w:val="en-GB"/>
        </w:rPr>
        <w:t>i.e.,</w:t>
      </w:r>
      <w:r w:rsidR="0059790E">
        <w:rPr>
          <w:lang w:val="en-GB"/>
        </w:rPr>
        <w:t xml:space="preserve"> angry faces or houses)</w:t>
      </w:r>
      <w:r w:rsidR="0074702A" w:rsidRPr="00932968">
        <w:rPr>
          <w:lang w:val="en-GB"/>
        </w:rPr>
        <w:t xml:space="preserve">, they should press the spacebar with the left hand when the question mark appeared. Instructions </w:t>
      </w:r>
      <w:r w:rsidR="008F2DC8">
        <w:rPr>
          <w:lang w:val="en-GB"/>
        </w:rPr>
        <w:t xml:space="preserve">further </w:t>
      </w:r>
      <w:r w:rsidR="0074702A" w:rsidRPr="00932968">
        <w:rPr>
          <w:lang w:val="en-GB"/>
        </w:rPr>
        <w:t xml:space="preserve">informed participants that they would win </w:t>
      </w:r>
      <w:r w:rsidR="00693992">
        <w:rPr>
          <w:lang w:val="en-GB"/>
        </w:rPr>
        <w:t>one</w:t>
      </w:r>
      <w:r w:rsidR="0074702A" w:rsidRPr="00932968">
        <w:rPr>
          <w:lang w:val="en-GB"/>
        </w:rPr>
        <w:t xml:space="preserve"> point for correctly indicating the presence of the goal-relevant picture during the goal task. </w:t>
      </w:r>
      <w:r w:rsidR="009E2940">
        <w:rPr>
          <w:lang w:val="en-GB"/>
        </w:rPr>
        <w:t>Participants</w:t>
      </w:r>
      <w:r w:rsidR="00A27A7E">
        <w:rPr>
          <w:lang w:val="en-GB"/>
        </w:rPr>
        <w:t xml:space="preserve"> </w:t>
      </w:r>
      <w:r w:rsidR="004171C0">
        <w:rPr>
          <w:lang w:val="en-GB"/>
        </w:rPr>
        <w:t xml:space="preserve">next practiced both the </w:t>
      </w:r>
      <w:r w:rsidR="00953E81">
        <w:rPr>
          <w:lang w:val="en-GB"/>
        </w:rPr>
        <w:t>dot</w:t>
      </w:r>
      <w:r w:rsidR="007F6C8E">
        <w:rPr>
          <w:lang w:val="en-GB"/>
        </w:rPr>
        <w:t xml:space="preserve"> </w:t>
      </w:r>
      <w:r w:rsidR="00953E81">
        <w:rPr>
          <w:lang w:val="en-GB"/>
        </w:rPr>
        <w:t>probe task and the goal task</w:t>
      </w:r>
      <w:r w:rsidR="00915C94">
        <w:rPr>
          <w:lang w:val="en-GB"/>
        </w:rPr>
        <w:t xml:space="preserve"> together </w:t>
      </w:r>
      <w:r w:rsidR="00953E81">
        <w:rPr>
          <w:lang w:val="en-GB"/>
        </w:rPr>
        <w:t xml:space="preserve">as in the </w:t>
      </w:r>
      <w:r w:rsidR="004171C0">
        <w:rPr>
          <w:lang w:val="en-GB"/>
        </w:rPr>
        <w:t xml:space="preserve">main </w:t>
      </w:r>
      <w:r w:rsidR="00953E81">
        <w:rPr>
          <w:lang w:val="en-GB"/>
        </w:rPr>
        <w:t>test phase</w:t>
      </w:r>
      <w:r w:rsidR="004171C0">
        <w:rPr>
          <w:lang w:val="en-GB"/>
        </w:rPr>
        <w:t xml:space="preserve">; we included </w:t>
      </w:r>
      <w:r w:rsidR="00323A13">
        <w:rPr>
          <w:lang w:val="en-GB"/>
        </w:rPr>
        <w:t>five</w:t>
      </w:r>
      <w:r w:rsidR="004171C0">
        <w:rPr>
          <w:lang w:val="en-GB"/>
        </w:rPr>
        <w:t xml:space="preserve"> trials for the t</w:t>
      </w:r>
      <w:r w:rsidR="00D845A7">
        <w:rPr>
          <w:lang w:val="en-GB"/>
        </w:rPr>
        <w:t>h</w:t>
      </w:r>
      <w:r w:rsidR="004171C0">
        <w:rPr>
          <w:lang w:val="en-GB"/>
        </w:rPr>
        <w:t xml:space="preserve">reat-related goal and another </w:t>
      </w:r>
      <w:r w:rsidR="00323A13">
        <w:rPr>
          <w:lang w:val="en-GB"/>
        </w:rPr>
        <w:t>five</w:t>
      </w:r>
      <w:r w:rsidR="004171C0">
        <w:rPr>
          <w:lang w:val="en-GB"/>
        </w:rPr>
        <w:t xml:space="preserve"> trials for the threat-unrelated goal</w:t>
      </w:r>
      <w:r w:rsidR="00953E81">
        <w:rPr>
          <w:lang w:val="en-GB"/>
        </w:rPr>
        <w:t>.</w:t>
      </w:r>
      <w:r w:rsidR="004171C0">
        <w:rPr>
          <w:lang w:val="en-GB"/>
        </w:rPr>
        <w:t xml:space="preserve"> </w:t>
      </w:r>
      <w:r w:rsidR="00981B53">
        <w:rPr>
          <w:lang w:val="en-GB"/>
        </w:rPr>
        <w:t>Stimuli used in the practice trials were different from those used in the main test phase.</w:t>
      </w:r>
    </w:p>
    <w:p w14:paraId="1EE81349" w14:textId="69FEE3AD" w:rsidR="00614406" w:rsidRDefault="003E76A6" w:rsidP="00D77373">
      <w:pPr>
        <w:spacing w:line="480" w:lineRule="auto"/>
        <w:ind w:firstLine="720"/>
        <w:rPr>
          <w:lang w:val="en-GB"/>
        </w:rPr>
      </w:pPr>
      <w:r>
        <w:rPr>
          <w:lang w:val="en-GB"/>
        </w:rPr>
        <w:t xml:space="preserve">During the main test phase, </w:t>
      </w:r>
      <w:r>
        <w:rPr>
          <w:rFonts w:eastAsia="Calibri"/>
          <w:u w:color="000000"/>
          <w:lang w:val="en-GB"/>
        </w:rPr>
        <w:t>p</w:t>
      </w:r>
      <w:r w:rsidR="00D77373" w:rsidRPr="00932968">
        <w:rPr>
          <w:rFonts w:eastAsia="Calibri"/>
          <w:u w:color="000000"/>
          <w:lang w:val="en-GB"/>
        </w:rPr>
        <w:t xml:space="preserve">articipants alternated between blocks with a threat-related goal and blocks with </w:t>
      </w:r>
      <w:r w:rsidR="00D77373" w:rsidRPr="00932968">
        <w:rPr>
          <w:lang w:val="en-GB"/>
        </w:rPr>
        <w:t xml:space="preserve">a </w:t>
      </w:r>
      <w:r w:rsidR="00BB435E">
        <w:rPr>
          <w:lang w:val="en-GB"/>
        </w:rPr>
        <w:t>threat-unrelated/</w:t>
      </w:r>
      <w:r w:rsidR="00857BD6">
        <w:rPr>
          <w:lang w:val="en-GB"/>
        </w:rPr>
        <w:t xml:space="preserve"> </w:t>
      </w:r>
      <w:r w:rsidR="00D77373" w:rsidRPr="00932968">
        <w:rPr>
          <w:lang w:val="en-GB"/>
        </w:rPr>
        <w:t>neutral goal.</w:t>
      </w:r>
      <w:r w:rsidR="00277133">
        <w:rPr>
          <w:lang w:val="en-GB"/>
        </w:rPr>
        <w:t xml:space="preserve"> There were four </w:t>
      </w:r>
      <w:r w:rsidR="00FB3207">
        <w:rPr>
          <w:lang w:val="en-GB"/>
        </w:rPr>
        <w:t>blocks</w:t>
      </w:r>
      <w:r w:rsidR="00543DF3">
        <w:rPr>
          <w:lang w:val="en-GB"/>
        </w:rPr>
        <w:t xml:space="preserve">. </w:t>
      </w:r>
      <w:r w:rsidR="0099660E" w:rsidRPr="0099660E">
        <w:rPr>
          <w:lang w:val="en-GB"/>
        </w:rPr>
        <w:t xml:space="preserve">Half of the participants completed the angry-face goal block first followed by the house goal block, while the other half </w:t>
      </w:r>
      <w:r w:rsidR="00BA515C">
        <w:rPr>
          <w:lang w:val="en-GB"/>
        </w:rPr>
        <w:t xml:space="preserve">of participants </w:t>
      </w:r>
      <w:r w:rsidR="0099660E" w:rsidRPr="0099660E">
        <w:rPr>
          <w:lang w:val="en-GB"/>
        </w:rPr>
        <w:t>completed the house goal block first followed by the angry-face goal block</w:t>
      </w:r>
      <w:r w:rsidR="0099660E">
        <w:rPr>
          <w:lang w:val="en-GB"/>
        </w:rPr>
        <w:t>. Partic</w:t>
      </w:r>
      <w:r w:rsidR="003E5FE4">
        <w:rPr>
          <w:lang w:val="en-GB"/>
        </w:rPr>
        <w:t>i</w:t>
      </w:r>
      <w:r w:rsidR="0099660E">
        <w:rPr>
          <w:lang w:val="en-GB"/>
        </w:rPr>
        <w:t>pants continued to alternate between the two goals. T</w:t>
      </w:r>
      <w:r w:rsidR="0099660E" w:rsidRPr="0099660E">
        <w:rPr>
          <w:lang w:val="en-GB"/>
        </w:rPr>
        <w:t>he goal order was counterbalanced across participants.</w:t>
      </w:r>
      <w:r w:rsidR="0099660E">
        <w:rPr>
          <w:lang w:val="en-GB"/>
        </w:rPr>
        <w:t xml:space="preserve"> </w:t>
      </w:r>
      <w:r w:rsidR="00631A8F">
        <w:rPr>
          <w:lang w:val="en-GB"/>
        </w:rPr>
        <w:t>E</w:t>
      </w:r>
      <w:r w:rsidR="00277133">
        <w:rPr>
          <w:lang w:val="en-GB"/>
        </w:rPr>
        <w:t>ach block included</w:t>
      </w:r>
      <w:r w:rsidR="00D77373" w:rsidRPr="00932968">
        <w:rPr>
          <w:lang w:val="en-GB"/>
        </w:rPr>
        <w:t xml:space="preserve"> 60 trials of the dot probe task and 21 </w:t>
      </w:r>
      <w:r>
        <w:rPr>
          <w:lang w:val="en-GB"/>
        </w:rPr>
        <w:lastRenderedPageBreak/>
        <w:t>goal</w:t>
      </w:r>
      <w:r w:rsidR="00A035B3">
        <w:rPr>
          <w:lang w:val="en-GB"/>
        </w:rPr>
        <w:t xml:space="preserve"> task</w:t>
      </w:r>
      <w:r>
        <w:rPr>
          <w:lang w:val="en-GB"/>
        </w:rPr>
        <w:t xml:space="preserve"> </w:t>
      </w:r>
      <w:r w:rsidR="00D77373" w:rsidRPr="00932968">
        <w:rPr>
          <w:lang w:val="en-GB"/>
        </w:rPr>
        <w:t xml:space="preserve">trials (six goal-relevant trials, </w:t>
      </w:r>
      <w:r w:rsidR="00DB63B9">
        <w:rPr>
          <w:lang w:val="en-GB"/>
        </w:rPr>
        <w:t>15 filler trials with cars</w:t>
      </w:r>
      <w:r w:rsidR="00D77373" w:rsidRPr="00932968">
        <w:rPr>
          <w:lang w:val="en-GB"/>
        </w:rPr>
        <w:t>)</w:t>
      </w:r>
      <w:r w:rsidR="00277133">
        <w:rPr>
          <w:lang w:val="en-GB"/>
        </w:rPr>
        <w:t xml:space="preserve">. These 81 trials were presented </w:t>
      </w:r>
      <w:r w:rsidR="00D77373" w:rsidRPr="00932968">
        <w:rPr>
          <w:lang w:val="en-GB"/>
        </w:rPr>
        <w:t>in a random order</w:t>
      </w:r>
      <w:r w:rsidR="00277133">
        <w:rPr>
          <w:lang w:val="en-GB"/>
        </w:rPr>
        <w:t>, determined for each participant</w:t>
      </w:r>
      <w:r w:rsidR="00D77373" w:rsidRPr="00932968">
        <w:rPr>
          <w:lang w:val="en-GB"/>
        </w:rPr>
        <w:t xml:space="preserve">. </w:t>
      </w:r>
      <w:r w:rsidR="006278FB" w:rsidRPr="00932968">
        <w:rPr>
          <w:lang w:val="en-GB"/>
        </w:rPr>
        <w:t>T</w:t>
      </w:r>
      <w:r w:rsidR="00D77373" w:rsidRPr="00932968">
        <w:rPr>
          <w:lang w:val="en-GB"/>
        </w:rPr>
        <w:t xml:space="preserve">rials </w:t>
      </w:r>
      <w:r w:rsidR="006278FB" w:rsidRPr="00932968">
        <w:rPr>
          <w:lang w:val="en-GB"/>
        </w:rPr>
        <w:t xml:space="preserve">in the dot probe task </w:t>
      </w:r>
      <w:r w:rsidR="00345D1E" w:rsidRPr="00932968">
        <w:rPr>
          <w:lang w:val="en-GB"/>
        </w:rPr>
        <w:t>were</w:t>
      </w:r>
      <w:r w:rsidR="00D77373" w:rsidRPr="00932968">
        <w:rPr>
          <w:lang w:val="en-GB"/>
        </w:rPr>
        <w:t xml:space="preserve"> angry faces v</w:t>
      </w:r>
      <w:r w:rsidR="006278FB" w:rsidRPr="00932968">
        <w:rPr>
          <w:lang w:val="en-GB"/>
        </w:rPr>
        <w:t>s.</w:t>
      </w:r>
      <w:r w:rsidR="00D77373" w:rsidRPr="00932968">
        <w:rPr>
          <w:lang w:val="en-GB"/>
        </w:rPr>
        <w:t xml:space="preserve"> houses, angry faces vs. cars, and houses vs. cars.</w:t>
      </w:r>
      <w:r w:rsidR="0074702A" w:rsidRPr="00932968">
        <w:rPr>
          <w:lang w:val="en-GB"/>
        </w:rPr>
        <w:t xml:space="preserve"> Each picture category was presented on half of the trials in the upper cue location and on the other half in the lower cue location. For each picture category, the probe was presented on the location of </w:t>
      </w:r>
      <w:r w:rsidR="00154D9F">
        <w:rPr>
          <w:lang w:val="en-GB"/>
        </w:rPr>
        <w:t xml:space="preserve">that </w:t>
      </w:r>
      <w:r w:rsidR="0074702A" w:rsidRPr="00932968">
        <w:rPr>
          <w:lang w:val="en-GB"/>
        </w:rPr>
        <w:t>picture</w:t>
      </w:r>
      <w:r w:rsidR="00154D9F">
        <w:rPr>
          <w:lang w:val="en-GB"/>
        </w:rPr>
        <w:t xml:space="preserve"> category</w:t>
      </w:r>
      <w:r w:rsidR="0074702A" w:rsidRPr="00932968">
        <w:rPr>
          <w:lang w:val="en-GB"/>
        </w:rPr>
        <w:t xml:space="preserve"> on half of the trials. </w:t>
      </w:r>
    </w:p>
    <w:p w14:paraId="483893FD" w14:textId="77777777" w:rsidR="0074702A" w:rsidRPr="00932968" w:rsidRDefault="00614406" w:rsidP="00D77373">
      <w:pPr>
        <w:spacing w:line="480" w:lineRule="auto"/>
        <w:ind w:firstLine="720"/>
        <w:rPr>
          <w:lang w:val="en-GB"/>
        </w:rPr>
      </w:pPr>
      <w:r>
        <w:rPr>
          <w:lang w:val="en-GB"/>
        </w:rPr>
        <w:t xml:space="preserve">Finally, </w:t>
      </w:r>
      <w:r w:rsidRPr="00614406">
        <w:rPr>
          <w:lang w:val="en-GB"/>
        </w:rPr>
        <w:t>participant</w:t>
      </w:r>
      <w:r>
        <w:rPr>
          <w:lang w:val="en-GB"/>
        </w:rPr>
        <w:t>s</w:t>
      </w:r>
      <w:r w:rsidRPr="00614406">
        <w:rPr>
          <w:lang w:val="en-GB"/>
        </w:rPr>
        <w:t xml:space="preserve"> complete</w:t>
      </w:r>
      <w:r>
        <w:rPr>
          <w:lang w:val="en-GB"/>
        </w:rPr>
        <w:t>d</w:t>
      </w:r>
      <w:r w:rsidRPr="00614406">
        <w:rPr>
          <w:lang w:val="en-GB"/>
        </w:rPr>
        <w:t xml:space="preserve"> the questionnaires detailed above to assess social anxiety and broader anxiety and affect. </w:t>
      </w:r>
      <w:r>
        <w:rPr>
          <w:lang w:val="en-GB"/>
        </w:rPr>
        <w:t xml:space="preserve">Hereafter, they were </w:t>
      </w:r>
      <w:r w:rsidRPr="00614406">
        <w:rPr>
          <w:lang w:val="en-GB"/>
        </w:rPr>
        <w:t>fully debriefed, and given the opportunity to ask questions about the research.</w:t>
      </w:r>
    </w:p>
    <w:p w14:paraId="3D921ACA" w14:textId="77777777" w:rsidR="008D2B88" w:rsidRPr="00852835" w:rsidRDefault="008D2B88" w:rsidP="00852835">
      <w:pPr>
        <w:spacing w:line="480" w:lineRule="auto"/>
        <w:rPr>
          <w:b/>
          <w:sz w:val="36"/>
          <w:szCs w:val="36"/>
          <w:lang w:val="en-GB"/>
        </w:rPr>
      </w:pPr>
      <w:r w:rsidRPr="00852835">
        <w:rPr>
          <w:b/>
          <w:sz w:val="36"/>
          <w:szCs w:val="36"/>
          <w:lang w:val="en-GB"/>
        </w:rPr>
        <w:t>Results</w:t>
      </w:r>
    </w:p>
    <w:p w14:paraId="291A94F8" w14:textId="5D21C160" w:rsidR="00C937AB" w:rsidRPr="0094634A" w:rsidRDefault="00EA1743" w:rsidP="00703C71">
      <w:pPr>
        <w:spacing w:line="480" w:lineRule="auto"/>
        <w:ind w:firstLine="720"/>
        <w:rPr>
          <w:lang w:val="en-GB"/>
        </w:rPr>
      </w:pPr>
      <w:r w:rsidRPr="00932968">
        <w:rPr>
          <w:lang w:val="en-GB"/>
        </w:rPr>
        <w:t>Trials with errors were excluded from analyses</w:t>
      </w:r>
      <w:r w:rsidR="0015707C">
        <w:rPr>
          <w:lang w:val="en-GB"/>
        </w:rPr>
        <w:t xml:space="preserve"> (4.58%)</w:t>
      </w:r>
      <w:r w:rsidRPr="00932968">
        <w:rPr>
          <w:lang w:val="en-GB"/>
        </w:rPr>
        <w:t xml:space="preserve">. </w:t>
      </w:r>
      <w:r w:rsidR="00451066">
        <w:rPr>
          <w:lang w:val="en-GB"/>
        </w:rPr>
        <w:t xml:space="preserve">Reaction times faster than 150 ms and slower than 1000 ms </w:t>
      </w:r>
      <w:r w:rsidR="001F35DA">
        <w:rPr>
          <w:lang w:val="en-GB"/>
        </w:rPr>
        <w:t xml:space="preserve">(0.75%) </w:t>
      </w:r>
      <w:r w:rsidR="00451066">
        <w:rPr>
          <w:lang w:val="en-GB"/>
        </w:rPr>
        <w:t>were excluded from the analyses</w:t>
      </w:r>
      <w:r w:rsidR="008A2E8C">
        <w:rPr>
          <w:lang w:val="en-GB"/>
        </w:rPr>
        <w:t xml:space="preserve"> in line with </w:t>
      </w:r>
      <w:r w:rsidR="00486AF4">
        <w:rPr>
          <w:lang w:val="en-GB"/>
        </w:rPr>
        <w:t>[23]</w:t>
      </w:r>
      <w:r w:rsidR="005274C5">
        <w:rPr>
          <w:lang w:val="en-GB"/>
        </w:rPr>
        <w:t xml:space="preserve">. </w:t>
      </w:r>
      <w:r w:rsidR="005346E2">
        <w:rPr>
          <w:lang w:val="en-GB"/>
        </w:rPr>
        <w:t xml:space="preserve">As a robustness check, we repeated the analyses using the medians of the RTs. </w:t>
      </w:r>
      <w:r w:rsidR="00814E6D">
        <w:rPr>
          <w:lang w:val="en-GB"/>
        </w:rPr>
        <w:t xml:space="preserve">Analyses came to the same conclusions with minor exceptions that we will note. </w:t>
      </w:r>
      <w:r w:rsidR="00AA427D">
        <w:rPr>
          <w:lang w:val="en-GB"/>
        </w:rPr>
        <w:t xml:space="preserve">The data of three participants were not recorded at all due to </w:t>
      </w:r>
      <w:r w:rsidR="002B357E" w:rsidRPr="00932968">
        <w:rPr>
          <w:lang w:val="en-GB"/>
        </w:rPr>
        <w:t>due to technical difficulties</w:t>
      </w:r>
      <w:r w:rsidR="00AA427D">
        <w:rPr>
          <w:lang w:val="en-GB"/>
        </w:rPr>
        <w:t>, the data of a fourth participant were excluded as less than 10 trials were recorded</w:t>
      </w:r>
      <w:r w:rsidR="002B357E" w:rsidRPr="00932968">
        <w:rPr>
          <w:lang w:val="en-GB"/>
        </w:rPr>
        <w:t xml:space="preserve">. </w:t>
      </w:r>
      <w:r w:rsidR="00820A69">
        <w:rPr>
          <w:lang w:val="en-GB"/>
        </w:rPr>
        <w:t>To</w:t>
      </w:r>
      <w:r w:rsidR="0035048E">
        <w:rPr>
          <w:lang w:val="en-GB"/>
        </w:rPr>
        <w:t xml:space="preserve"> </w:t>
      </w:r>
      <w:r w:rsidR="002E7B41">
        <w:rPr>
          <w:lang w:val="en-GB"/>
        </w:rPr>
        <w:t>perform</w:t>
      </w:r>
      <w:r w:rsidR="0035048E">
        <w:rPr>
          <w:lang w:val="en-GB"/>
        </w:rPr>
        <w:t xml:space="preserve"> </w:t>
      </w:r>
      <w:r w:rsidR="00A30AC8">
        <w:rPr>
          <w:lang w:val="en-GB"/>
        </w:rPr>
        <w:t xml:space="preserve">additional analyses, </w:t>
      </w:r>
      <w:r w:rsidR="0035048E">
        <w:rPr>
          <w:lang w:val="en-GB"/>
        </w:rPr>
        <w:t xml:space="preserve">we calculated </w:t>
      </w:r>
      <w:r w:rsidR="00A30AC8">
        <w:rPr>
          <w:lang w:val="en-GB"/>
        </w:rPr>
        <w:t>a</w:t>
      </w:r>
      <w:r w:rsidR="00213236" w:rsidRPr="00932968">
        <w:rPr>
          <w:lang w:val="en-GB"/>
        </w:rPr>
        <w:t>ttentional</w:t>
      </w:r>
      <w:r w:rsidR="002105F2" w:rsidRPr="00932968">
        <w:rPr>
          <w:lang w:val="en-GB"/>
        </w:rPr>
        <w:t xml:space="preserve"> bias scores by subtracting mean RTs on congruent trials from mean RTs on incongruent trials. </w:t>
      </w:r>
      <w:r w:rsidR="001609C3" w:rsidRPr="00932968">
        <w:rPr>
          <w:lang w:val="en-GB"/>
        </w:rPr>
        <w:t>Mean</w:t>
      </w:r>
      <w:r w:rsidR="00614406">
        <w:rPr>
          <w:lang w:val="en-GB"/>
        </w:rPr>
        <w:t>s</w:t>
      </w:r>
      <w:r w:rsidR="001609C3" w:rsidRPr="00932968">
        <w:rPr>
          <w:lang w:val="en-GB"/>
        </w:rPr>
        <w:t xml:space="preserve"> and standard deviations </w:t>
      </w:r>
      <w:r w:rsidR="00614406">
        <w:rPr>
          <w:lang w:val="en-GB"/>
        </w:rPr>
        <w:t xml:space="preserve">for RTs </w:t>
      </w:r>
      <w:r w:rsidR="001609C3" w:rsidRPr="00932968">
        <w:rPr>
          <w:lang w:val="en-GB"/>
        </w:rPr>
        <w:t xml:space="preserve">can be found in </w:t>
      </w:r>
      <w:r w:rsidR="001609C3" w:rsidRPr="0094634A">
        <w:rPr>
          <w:lang w:val="en-GB"/>
        </w:rPr>
        <w:t>Table 1</w:t>
      </w:r>
      <w:r w:rsidR="000F22E9" w:rsidRPr="0094634A">
        <w:rPr>
          <w:lang w:val="en-GB"/>
        </w:rPr>
        <w:t>.</w:t>
      </w:r>
      <w:r w:rsidR="00352E84">
        <w:rPr>
          <w:lang w:val="en-GB"/>
        </w:rPr>
        <w:t xml:space="preserve"> The data set can be found at: </w:t>
      </w:r>
      <w:r w:rsidR="00352E84" w:rsidRPr="00352E84">
        <w:rPr>
          <w:lang w:val="en-GB"/>
        </w:rPr>
        <w:t>https://osf.io/rt9n2/</w:t>
      </w:r>
      <w:r w:rsidR="00352E84">
        <w:rPr>
          <w:lang w:val="en-GB"/>
        </w:rPr>
        <w:t>.</w:t>
      </w:r>
    </w:p>
    <w:p w14:paraId="7BD1C2E9" w14:textId="2D71436D" w:rsidR="005867CE" w:rsidRDefault="008D5666" w:rsidP="0094634A">
      <w:pPr>
        <w:tabs>
          <w:tab w:val="left" w:pos="709"/>
        </w:tabs>
        <w:spacing w:line="480" w:lineRule="auto"/>
        <w:ind w:firstLine="720"/>
        <w:rPr>
          <w:lang w:val="en-GB"/>
        </w:rPr>
      </w:pPr>
      <w:r w:rsidRPr="00A67DC3">
        <w:rPr>
          <w:lang w:val="en-GB"/>
        </w:rPr>
        <w:t>W</w:t>
      </w:r>
      <w:r w:rsidR="005867CE" w:rsidRPr="00A67DC3">
        <w:rPr>
          <w:lang w:val="en-GB"/>
        </w:rPr>
        <w:t xml:space="preserve">e performed </w:t>
      </w:r>
      <w:r w:rsidR="0094634A" w:rsidRPr="00A67DC3">
        <w:rPr>
          <w:lang w:val="en-GB"/>
        </w:rPr>
        <w:t>two</w:t>
      </w:r>
      <w:r w:rsidR="005867CE" w:rsidRPr="00A67DC3">
        <w:rPr>
          <w:lang w:val="en-GB"/>
        </w:rPr>
        <w:t xml:space="preserve"> separate ANOVAs</w:t>
      </w:r>
      <w:r w:rsidRPr="00A67DC3">
        <w:rPr>
          <w:lang w:val="en-GB"/>
        </w:rPr>
        <w:t>.</w:t>
      </w:r>
      <w:r w:rsidR="00EA5DA7" w:rsidRPr="00A67DC3">
        <w:rPr>
          <w:lang w:val="en-GB"/>
        </w:rPr>
        <w:t xml:space="preserve"> The first ANOVA was performed on the two </w:t>
      </w:r>
      <w:r w:rsidR="005867CE" w:rsidRPr="00A67DC3">
        <w:rPr>
          <w:lang w:val="en-GB"/>
        </w:rPr>
        <w:t>trial</w:t>
      </w:r>
      <w:r w:rsidR="00EA5DA7" w:rsidRPr="00A67DC3">
        <w:rPr>
          <w:lang w:val="en-GB"/>
        </w:rPr>
        <w:t xml:space="preserve"> types </w:t>
      </w:r>
      <w:r w:rsidR="0094634A" w:rsidRPr="00A67DC3">
        <w:rPr>
          <w:lang w:val="en-GB"/>
        </w:rPr>
        <w:t xml:space="preserve">involving angry faces </w:t>
      </w:r>
      <w:r w:rsidR="005867CE" w:rsidRPr="00A67DC3">
        <w:rPr>
          <w:lang w:val="en-GB"/>
        </w:rPr>
        <w:t xml:space="preserve">(angry face versus </w:t>
      </w:r>
      <w:r w:rsidR="0094634A" w:rsidRPr="00A67DC3">
        <w:rPr>
          <w:lang w:val="en-GB"/>
        </w:rPr>
        <w:t>house</w:t>
      </w:r>
      <w:r w:rsidR="00926472" w:rsidRPr="00A67DC3">
        <w:rPr>
          <w:lang w:val="en-GB"/>
        </w:rPr>
        <w:t>s</w:t>
      </w:r>
      <w:r w:rsidR="005867CE" w:rsidRPr="00A67DC3">
        <w:rPr>
          <w:lang w:val="en-GB"/>
        </w:rPr>
        <w:t xml:space="preserve">; angry face versus </w:t>
      </w:r>
      <w:r w:rsidR="0094634A" w:rsidRPr="00A67DC3">
        <w:rPr>
          <w:lang w:val="en-GB"/>
        </w:rPr>
        <w:t xml:space="preserve">control </w:t>
      </w:r>
      <w:r w:rsidR="00E43EE9" w:rsidRPr="00A67DC3">
        <w:rPr>
          <w:lang w:val="en-GB"/>
        </w:rPr>
        <w:t xml:space="preserve">car </w:t>
      </w:r>
      <w:r w:rsidR="0094634A" w:rsidRPr="00A67DC3">
        <w:rPr>
          <w:lang w:val="en-GB"/>
        </w:rPr>
        <w:t>stimuli)</w:t>
      </w:r>
      <w:r w:rsidR="009968F8">
        <w:rPr>
          <w:lang w:val="en-GB"/>
        </w:rPr>
        <w:t xml:space="preserve"> to address our main hypotheses of the present study. We also performed </w:t>
      </w:r>
      <w:r w:rsidR="002E47B6" w:rsidRPr="00D5646E">
        <w:rPr>
          <w:lang w:val="en-GB"/>
        </w:rPr>
        <w:t xml:space="preserve">another </w:t>
      </w:r>
      <w:r w:rsidR="00E43EE9" w:rsidRPr="00D5646E">
        <w:rPr>
          <w:lang w:val="en-GB"/>
        </w:rPr>
        <w:t>ANOVA</w:t>
      </w:r>
      <w:r w:rsidR="00EA5DA7" w:rsidRPr="00D5646E">
        <w:rPr>
          <w:lang w:val="en-GB"/>
        </w:rPr>
        <w:t xml:space="preserve"> on </w:t>
      </w:r>
      <w:r w:rsidR="0094634A" w:rsidRPr="00D5646E">
        <w:rPr>
          <w:lang w:val="en-GB"/>
        </w:rPr>
        <w:t>trials involving houses and control stimuli</w:t>
      </w:r>
      <w:r w:rsidR="0003727D" w:rsidRPr="00D5646E">
        <w:rPr>
          <w:lang w:val="en-GB"/>
        </w:rPr>
        <w:t xml:space="preserve"> (car)</w:t>
      </w:r>
      <w:r w:rsidR="009968F8">
        <w:rPr>
          <w:lang w:val="en-GB"/>
        </w:rPr>
        <w:t xml:space="preserve"> to ensure that </w:t>
      </w:r>
      <w:r w:rsidR="00C51FF5">
        <w:rPr>
          <w:lang w:val="en-GB"/>
        </w:rPr>
        <w:t>house images attracted attention over control stimuli selectively in the house goal condition</w:t>
      </w:r>
      <w:r w:rsidR="0094634A" w:rsidRPr="00A67DC3">
        <w:rPr>
          <w:lang w:val="en-GB"/>
        </w:rPr>
        <w:t xml:space="preserve">. </w:t>
      </w:r>
      <w:r w:rsidR="005867CE" w:rsidRPr="00A67DC3">
        <w:rPr>
          <w:lang w:val="en-GB"/>
        </w:rPr>
        <w:t>We r</w:t>
      </w:r>
      <w:r w:rsidR="00A91415" w:rsidRPr="00A67DC3">
        <w:rPr>
          <w:lang w:val="en-GB"/>
        </w:rPr>
        <w:t>a</w:t>
      </w:r>
      <w:r w:rsidR="005867CE" w:rsidRPr="00A67DC3">
        <w:rPr>
          <w:lang w:val="en-GB"/>
        </w:rPr>
        <w:t xml:space="preserve">n separate ANOVAS because </w:t>
      </w:r>
      <w:r w:rsidR="004E7729" w:rsidRPr="00A67DC3">
        <w:rPr>
          <w:lang w:val="en-GB"/>
        </w:rPr>
        <w:t xml:space="preserve">we </w:t>
      </w:r>
      <w:r w:rsidR="004E7729" w:rsidRPr="00A67DC3">
        <w:rPr>
          <w:lang w:val="en-GB"/>
        </w:rPr>
        <w:lastRenderedPageBreak/>
        <w:t xml:space="preserve">varied </w:t>
      </w:r>
      <w:r w:rsidR="005867CE" w:rsidRPr="00A67DC3">
        <w:rPr>
          <w:lang w:val="en-GB"/>
        </w:rPr>
        <w:t>the stimuli shown on each trial type</w:t>
      </w:r>
      <w:r w:rsidR="005A6623" w:rsidRPr="00A67DC3">
        <w:rPr>
          <w:lang w:val="en-GB"/>
        </w:rPr>
        <w:t xml:space="preserve"> </w:t>
      </w:r>
      <w:r w:rsidR="007C34E6" w:rsidRPr="00A67DC3">
        <w:rPr>
          <w:lang w:val="en-GB"/>
        </w:rPr>
        <w:t xml:space="preserve">[23, 24]. </w:t>
      </w:r>
    </w:p>
    <w:p w14:paraId="6CA6A062" w14:textId="77777777" w:rsidR="00454709" w:rsidRPr="00932968" w:rsidRDefault="00454709" w:rsidP="00454709">
      <w:pPr>
        <w:pStyle w:val="BodyText"/>
        <w:rPr>
          <w:highlight w:val="magenta"/>
        </w:rPr>
      </w:pPr>
      <w:r w:rsidRPr="0041202C">
        <w:rPr>
          <w:b/>
          <w:bCs/>
          <w:i w:val="0"/>
          <w:iCs w:val="0"/>
        </w:rPr>
        <w:t>Table 1</w:t>
      </w:r>
      <w:r>
        <w:rPr>
          <w:b/>
          <w:bCs/>
          <w:i w:val="0"/>
          <w:iCs w:val="0"/>
        </w:rPr>
        <w:t xml:space="preserve">. </w:t>
      </w:r>
      <w:r w:rsidRPr="00B6336D">
        <w:rPr>
          <w:b/>
          <w:i w:val="0"/>
        </w:rPr>
        <w:t>Mean RTs and Standard Deviations (in ms) as a Function of Phase Goal, Trial Type, and Congruence</w:t>
      </w:r>
      <w:r>
        <w:rPr>
          <w:b/>
          <w:i w:val="0"/>
        </w:rPr>
        <w:t>.</w:t>
      </w:r>
    </w:p>
    <w:tbl>
      <w:tblPr>
        <w:tblW w:w="12433" w:type="dxa"/>
        <w:tblInd w:w="70" w:type="dxa"/>
        <w:tblLayout w:type="fixed"/>
        <w:tblCellMar>
          <w:left w:w="70" w:type="dxa"/>
          <w:right w:w="70" w:type="dxa"/>
        </w:tblCellMar>
        <w:tblLook w:val="0000" w:firstRow="0" w:lastRow="0" w:firstColumn="0" w:lastColumn="0" w:noHBand="0" w:noVBand="0"/>
      </w:tblPr>
      <w:tblGrid>
        <w:gridCol w:w="3626"/>
        <w:gridCol w:w="1467"/>
        <w:gridCol w:w="1468"/>
        <w:gridCol w:w="1468"/>
        <w:gridCol w:w="1468"/>
        <w:gridCol w:w="1468"/>
        <w:gridCol w:w="1468"/>
      </w:tblGrid>
      <w:tr w:rsidR="00454709" w:rsidRPr="00932968" w14:paraId="2325D739" w14:textId="77777777" w:rsidTr="009B0D26">
        <w:trPr>
          <w:cantSplit/>
          <w:trHeight w:val="579"/>
        </w:trPr>
        <w:tc>
          <w:tcPr>
            <w:tcW w:w="3626" w:type="dxa"/>
            <w:tcBorders>
              <w:top w:val="single" w:sz="4" w:space="0" w:color="auto"/>
              <w:left w:val="nil"/>
              <w:right w:val="nil"/>
            </w:tcBorders>
            <w:vAlign w:val="center"/>
          </w:tcPr>
          <w:p w14:paraId="4F63B44E" w14:textId="77777777" w:rsidR="00454709" w:rsidRPr="00932968" w:rsidRDefault="00454709" w:rsidP="009B0D26">
            <w:pPr>
              <w:spacing w:line="480" w:lineRule="auto"/>
              <w:rPr>
                <w:lang w:val="en-GB"/>
              </w:rPr>
            </w:pPr>
          </w:p>
        </w:tc>
        <w:tc>
          <w:tcPr>
            <w:tcW w:w="2935" w:type="dxa"/>
            <w:gridSpan w:val="2"/>
            <w:tcBorders>
              <w:top w:val="single" w:sz="4" w:space="0" w:color="auto"/>
              <w:left w:val="nil"/>
              <w:right w:val="nil"/>
            </w:tcBorders>
          </w:tcPr>
          <w:p w14:paraId="3F08F2F9" w14:textId="77777777" w:rsidR="00454709" w:rsidRPr="00932968" w:rsidRDefault="00454709" w:rsidP="009B0D26">
            <w:pPr>
              <w:pStyle w:val="Heading4"/>
              <w:spacing w:line="240" w:lineRule="auto"/>
            </w:pPr>
          </w:p>
          <w:p w14:paraId="555DFDBE" w14:textId="77777777" w:rsidR="00454709" w:rsidRPr="00932968" w:rsidRDefault="00454709" w:rsidP="009B0D26">
            <w:pPr>
              <w:pStyle w:val="Heading4"/>
              <w:rPr>
                <w:u w:val="none"/>
              </w:rPr>
            </w:pPr>
            <w:r w:rsidRPr="00932968">
              <w:rPr>
                <w:u w:val="none"/>
              </w:rPr>
              <w:t xml:space="preserve">                   </w:t>
            </w:r>
          </w:p>
          <w:p w14:paraId="11DC4036" w14:textId="763D0CE8" w:rsidR="00454709" w:rsidRPr="00932968" w:rsidRDefault="00C3008C" w:rsidP="009B0D26">
            <w:pPr>
              <w:pStyle w:val="Heading4"/>
              <w:rPr>
                <w:u w:val="none"/>
              </w:rPr>
            </w:pPr>
            <w:r>
              <w:rPr>
                <w:noProof/>
              </w:rPr>
              <w:pict w14:anchorId="46DF0E86">
                <v:line id="Straight Connector 3" o:spid="_x0000_s2052"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15.3pt" to="141.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"/>
              </w:pict>
            </w:r>
            <w:r w:rsidR="00454709" w:rsidRPr="00932968">
              <w:rPr>
                <w:u w:val="none"/>
              </w:rPr>
              <w:t xml:space="preserve">                   Congruent</w:t>
            </w:r>
            <w:r w:rsidR="00454709" w:rsidRPr="00932968">
              <w:rPr>
                <w:u w:val="none"/>
                <w:vertAlign w:val="superscript"/>
              </w:rPr>
              <w:t>a</w:t>
            </w:r>
          </w:p>
        </w:tc>
        <w:tc>
          <w:tcPr>
            <w:tcW w:w="2936" w:type="dxa"/>
            <w:gridSpan w:val="2"/>
            <w:tcBorders>
              <w:top w:val="single" w:sz="4" w:space="0" w:color="auto"/>
              <w:left w:val="nil"/>
              <w:right w:val="nil"/>
            </w:tcBorders>
          </w:tcPr>
          <w:p w14:paraId="49981775" w14:textId="77777777" w:rsidR="00454709" w:rsidRPr="00932968" w:rsidRDefault="00454709" w:rsidP="009B0D26">
            <w:pPr>
              <w:pStyle w:val="Heading4"/>
              <w:spacing w:line="240" w:lineRule="auto"/>
              <w:jc w:val="right"/>
            </w:pPr>
          </w:p>
          <w:p w14:paraId="6AC8B40D" w14:textId="77777777" w:rsidR="00454709" w:rsidRPr="00932968" w:rsidRDefault="00454709" w:rsidP="009B0D26">
            <w:pPr>
              <w:pStyle w:val="Heading4"/>
              <w:rPr>
                <w:u w:val="none"/>
              </w:rPr>
            </w:pPr>
            <w:r w:rsidRPr="00932968">
              <w:rPr>
                <w:u w:val="none"/>
              </w:rPr>
              <w:t xml:space="preserve">                    </w:t>
            </w:r>
          </w:p>
          <w:p w14:paraId="30B03AAE" w14:textId="20553837" w:rsidR="00454709" w:rsidRPr="00932968" w:rsidRDefault="00C3008C" w:rsidP="009B0D26">
            <w:pPr>
              <w:pStyle w:val="Heading4"/>
              <w:rPr>
                <w:u w:val="none"/>
              </w:rPr>
            </w:pPr>
            <w:r>
              <w:rPr>
                <w:noProof/>
              </w:rPr>
              <w:pict w14:anchorId="72B18C03">
                <v:line id="Straight Connector 4" o:spid="_x0000_s2051"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5pt,15.45pt" to="142.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"/>
              </w:pict>
            </w:r>
            <w:r w:rsidR="00454709" w:rsidRPr="00932968">
              <w:rPr>
                <w:u w:val="none"/>
              </w:rPr>
              <w:t xml:space="preserve">                       Incongruent</w:t>
            </w:r>
            <w:r w:rsidR="00454709" w:rsidRPr="00932968">
              <w:rPr>
                <w:u w:val="none"/>
                <w:vertAlign w:val="superscript"/>
              </w:rPr>
              <w:t>b</w:t>
            </w:r>
          </w:p>
        </w:tc>
        <w:tc>
          <w:tcPr>
            <w:tcW w:w="2936" w:type="dxa"/>
            <w:gridSpan w:val="2"/>
            <w:tcBorders>
              <w:top w:val="single" w:sz="4" w:space="0" w:color="auto"/>
              <w:left w:val="nil"/>
              <w:right w:val="nil"/>
            </w:tcBorders>
          </w:tcPr>
          <w:p w14:paraId="73C7E4AC" w14:textId="77777777" w:rsidR="00454709" w:rsidRPr="00932968" w:rsidRDefault="00454709" w:rsidP="009B0D26">
            <w:pPr>
              <w:pStyle w:val="Heading4"/>
              <w:spacing w:line="240" w:lineRule="auto"/>
              <w:rPr>
                <w:u w:val="none"/>
              </w:rPr>
            </w:pPr>
            <w:r w:rsidRPr="00932968">
              <w:rPr>
                <w:u w:val="none"/>
              </w:rPr>
              <w:t xml:space="preserve">                  </w:t>
            </w:r>
          </w:p>
          <w:p w14:paraId="569C94EB" w14:textId="77777777" w:rsidR="00454709" w:rsidRPr="00932968" w:rsidRDefault="00454709" w:rsidP="009B0D26">
            <w:pPr>
              <w:pStyle w:val="Heading4"/>
              <w:rPr>
                <w:u w:val="none"/>
              </w:rPr>
            </w:pPr>
            <w:r w:rsidRPr="00932968">
              <w:rPr>
                <w:u w:val="none"/>
              </w:rPr>
              <w:t xml:space="preserve">                  Attentional   </w:t>
            </w:r>
          </w:p>
          <w:p w14:paraId="5009CDB7" w14:textId="48AE6278" w:rsidR="00454709" w:rsidRPr="00932968" w:rsidRDefault="00C3008C" w:rsidP="009B0D26">
            <w:pPr>
              <w:pStyle w:val="Heading4"/>
              <w:rPr>
                <w:u w:val="none"/>
              </w:rPr>
            </w:pPr>
            <w:r>
              <w:rPr>
                <w:noProof/>
              </w:rPr>
              <w:pict w14:anchorId="5D48B0AA">
                <v:line id="Straight Connector 5" o:spid="_x0000_s205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5pt,15.8pt" to="142.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"/>
              </w:pict>
            </w:r>
            <w:r w:rsidR="00454709" w:rsidRPr="00932968">
              <w:rPr>
                <w:u w:val="none"/>
              </w:rPr>
              <w:t xml:space="preserve">                     bias indices</w:t>
            </w:r>
            <w:r w:rsidR="00454709" w:rsidRPr="00932968">
              <w:rPr>
                <w:u w:val="none"/>
                <w:vertAlign w:val="superscript"/>
              </w:rPr>
              <w:t>c</w:t>
            </w:r>
          </w:p>
        </w:tc>
      </w:tr>
      <w:tr w:rsidR="00454709" w:rsidRPr="00932968" w14:paraId="2F79A081" w14:textId="77777777" w:rsidTr="009B0D26">
        <w:trPr>
          <w:cantSplit/>
          <w:trHeight w:val="579"/>
        </w:trPr>
        <w:tc>
          <w:tcPr>
            <w:tcW w:w="3626" w:type="dxa"/>
            <w:tcBorders>
              <w:top w:val="nil"/>
              <w:left w:val="nil"/>
              <w:bottom w:val="single" w:sz="2" w:space="0" w:color="000000"/>
              <w:right w:val="nil"/>
            </w:tcBorders>
            <w:vAlign w:val="center"/>
          </w:tcPr>
          <w:p w14:paraId="7DBE7534" w14:textId="77777777" w:rsidR="00454709" w:rsidRPr="00932968" w:rsidRDefault="00454709" w:rsidP="009B0D26">
            <w:pPr>
              <w:spacing w:line="480" w:lineRule="auto"/>
              <w:rPr>
                <w:lang w:val="en-GB"/>
              </w:rPr>
            </w:pPr>
            <w:r w:rsidRPr="00932968">
              <w:rPr>
                <w:lang w:val="en-GB"/>
              </w:rPr>
              <w:t xml:space="preserve">Trial type </w:t>
            </w:r>
          </w:p>
        </w:tc>
        <w:tc>
          <w:tcPr>
            <w:tcW w:w="1467" w:type="dxa"/>
            <w:tcBorders>
              <w:top w:val="nil"/>
              <w:left w:val="nil"/>
              <w:bottom w:val="single" w:sz="2" w:space="0" w:color="000000"/>
              <w:right w:val="nil"/>
            </w:tcBorders>
          </w:tcPr>
          <w:p w14:paraId="0EA34162" w14:textId="77777777" w:rsidR="00454709" w:rsidRPr="00932968" w:rsidRDefault="00454709" w:rsidP="009B0D26">
            <w:pPr>
              <w:spacing w:line="480" w:lineRule="auto"/>
              <w:jc w:val="right"/>
              <w:rPr>
                <w:i/>
                <w:iCs/>
                <w:lang w:val="en-GB"/>
              </w:rPr>
            </w:pPr>
            <w:r w:rsidRPr="00932968">
              <w:rPr>
                <w:i/>
                <w:iCs/>
                <w:lang w:val="en-GB"/>
              </w:rPr>
              <w:t>M</w:t>
            </w:r>
          </w:p>
        </w:tc>
        <w:tc>
          <w:tcPr>
            <w:tcW w:w="1468" w:type="dxa"/>
            <w:tcBorders>
              <w:top w:val="nil"/>
              <w:left w:val="nil"/>
              <w:bottom w:val="single" w:sz="2" w:space="0" w:color="000000"/>
              <w:right w:val="nil"/>
            </w:tcBorders>
          </w:tcPr>
          <w:p w14:paraId="280FF8E3" w14:textId="77777777" w:rsidR="00454709" w:rsidRPr="00932968" w:rsidRDefault="00454709" w:rsidP="009B0D26">
            <w:pPr>
              <w:spacing w:line="480" w:lineRule="auto"/>
              <w:jc w:val="right"/>
              <w:rPr>
                <w:i/>
                <w:iCs/>
                <w:lang w:val="en-GB"/>
              </w:rPr>
            </w:pPr>
            <w:r w:rsidRPr="00932968">
              <w:rPr>
                <w:i/>
                <w:iCs/>
                <w:lang w:val="en-GB"/>
              </w:rPr>
              <w:t>SD</w:t>
            </w:r>
          </w:p>
        </w:tc>
        <w:tc>
          <w:tcPr>
            <w:tcW w:w="1468" w:type="dxa"/>
            <w:tcBorders>
              <w:top w:val="nil"/>
              <w:left w:val="nil"/>
              <w:bottom w:val="single" w:sz="2" w:space="0" w:color="000000"/>
              <w:right w:val="nil"/>
            </w:tcBorders>
          </w:tcPr>
          <w:p w14:paraId="07CBDD5B" w14:textId="77777777" w:rsidR="00454709" w:rsidRPr="00932968" w:rsidRDefault="00454709" w:rsidP="009B0D26">
            <w:pPr>
              <w:spacing w:line="480" w:lineRule="auto"/>
              <w:jc w:val="right"/>
              <w:rPr>
                <w:i/>
                <w:iCs/>
                <w:lang w:val="en-GB"/>
              </w:rPr>
            </w:pPr>
            <w:r w:rsidRPr="00932968">
              <w:rPr>
                <w:i/>
                <w:iCs/>
                <w:lang w:val="en-GB"/>
              </w:rPr>
              <w:t>M</w:t>
            </w:r>
          </w:p>
        </w:tc>
        <w:tc>
          <w:tcPr>
            <w:tcW w:w="1468" w:type="dxa"/>
            <w:tcBorders>
              <w:top w:val="nil"/>
              <w:left w:val="nil"/>
              <w:bottom w:val="single" w:sz="2" w:space="0" w:color="000000"/>
              <w:right w:val="nil"/>
            </w:tcBorders>
          </w:tcPr>
          <w:p w14:paraId="32F7AB13" w14:textId="77777777" w:rsidR="00454709" w:rsidRPr="00932968" w:rsidRDefault="00454709" w:rsidP="009B0D26">
            <w:pPr>
              <w:spacing w:line="480" w:lineRule="auto"/>
              <w:jc w:val="right"/>
              <w:rPr>
                <w:i/>
                <w:iCs/>
                <w:lang w:val="en-GB"/>
              </w:rPr>
            </w:pPr>
            <w:r w:rsidRPr="00932968">
              <w:rPr>
                <w:i/>
                <w:iCs/>
                <w:lang w:val="en-GB"/>
              </w:rPr>
              <w:t>SD</w:t>
            </w:r>
          </w:p>
        </w:tc>
        <w:tc>
          <w:tcPr>
            <w:tcW w:w="1468" w:type="dxa"/>
            <w:tcBorders>
              <w:top w:val="nil"/>
              <w:left w:val="nil"/>
              <w:bottom w:val="single" w:sz="2" w:space="0" w:color="000000"/>
              <w:right w:val="nil"/>
            </w:tcBorders>
          </w:tcPr>
          <w:p w14:paraId="626AC886" w14:textId="77777777" w:rsidR="00454709" w:rsidRPr="00932968" w:rsidRDefault="00454709" w:rsidP="009B0D26">
            <w:pPr>
              <w:jc w:val="right"/>
              <w:rPr>
                <w:i/>
                <w:iCs/>
                <w:lang w:val="en-GB"/>
              </w:rPr>
            </w:pPr>
            <w:r w:rsidRPr="00932968">
              <w:rPr>
                <w:i/>
                <w:iCs/>
                <w:lang w:val="en-GB"/>
              </w:rPr>
              <w:t>M</w:t>
            </w:r>
          </w:p>
        </w:tc>
        <w:tc>
          <w:tcPr>
            <w:tcW w:w="1468" w:type="dxa"/>
            <w:tcBorders>
              <w:top w:val="nil"/>
              <w:left w:val="nil"/>
              <w:bottom w:val="single" w:sz="2" w:space="0" w:color="000000"/>
              <w:right w:val="nil"/>
            </w:tcBorders>
          </w:tcPr>
          <w:p w14:paraId="359BA79A" w14:textId="77777777" w:rsidR="00454709" w:rsidRPr="00932968" w:rsidRDefault="00454709" w:rsidP="009B0D26">
            <w:pPr>
              <w:jc w:val="right"/>
              <w:rPr>
                <w:i/>
                <w:iCs/>
                <w:lang w:val="en-GB"/>
              </w:rPr>
            </w:pPr>
            <w:r w:rsidRPr="00932968">
              <w:rPr>
                <w:i/>
                <w:iCs/>
                <w:lang w:val="en-GB"/>
              </w:rPr>
              <w:t>SD</w:t>
            </w:r>
          </w:p>
        </w:tc>
      </w:tr>
      <w:tr w:rsidR="00454709" w:rsidRPr="00932968" w14:paraId="70498469" w14:textId="77777777" w:rsidTr="009B0D26">
        <w:trPr>
          <w:cantSplit/>
          <w:trHeight w:val="538"/>
        </w:trPr>
        <w:tc>
          <w:tcPr>
            <w:tcW w:w="12433" w:type="dxa"/>
            <w:gridSpan w:val="7"/>
            <w:tcBorders>
              <w:top w:val="nil"/>
              <w:left w:val="nil"/>
              <w:bottom w:val="nil"/>
              <w:right w:val="nil"/>
            </w:tcBorders>
          </w:tcPr>
          <w:p w14:paraId="680F3B5E" w14:textId="77777777" w:rsidR="00454709" w:rsidRDefault="00454709" w:rsidP="009B0D26">
            <w:pPr>
              <w:spacing w:line="480" w:lineRule="auto"/>
              <w:jc w:val="center"/>
              <w:rPr>
                <w:lang w:val="en-GB"/>
              </w:rPr>
            </w:pPr>
          </w:p>
          <w:p w14:paraId="2B65826E" w14:textId="77777777" w:rsidR="00454709" w:rsidRPr="00932968" w:rsidRDefault="00454709" w:rsidP="009B0D26">
            <w:pPr>
              <w:spacing w:line="480" w:lineRule="auto"/>
              <w:jc w:val="center"/>
              <w:rPr>
                <w:highlight w:val="magenta"/>
                <w:lang w:val="en-GB"/>
              </w:rPr>
            </w:pPr>
            <w:r w:rsidRPr="00932968">
              <w:rPr>
                <w:lang w:val="en-GB"/>
              </w:rPr>
              <w:t>House Goal Phases</w:t>
            </w:r>
          </w:p>
        </w:tc>
      </w:tr>
      <w:tr w:rsidR="00454709" w:rsidRPr="001629AC" w14:paraId="6DE93B89" w14:textId="77777777" w:rsidTr="009B0D26">
        <w:trPr>
          <w:cantSplit/>
          <w:trHeight w:val="538"/>
        </w:trPr>
        <w:tc>
          <w:tcPr>
            <w:tcW w:w="3626" w:type="dxa"/>
            <w:tcBorders>
              <w:top w:val="nil"/>
              <w:left w:val="nil"/>
              <w:bottom w:val="nil"/>
              <w:right w:val="nil"/>
            </w:tcBorders>
          </w:tcPr>
          <w:p w14:paraId="4F6990CD" w14:textId="77777777" w:rsidR="00454709" w:rsidRPr="00932968" w:rsidRDefault="00454709" w:rsidP="009B0D26">
            <w:pPr>
              <w:pStyle w:val="Heading5"/>
              <w:rPr>
                <w:i w:val="0"/>
                <w:iCs w:val="0"/>
                <w:lang w:val="en-GB"/>
              </w:rPr>
            </w:pPr>
            <w:r w:rsidRPr="00932968">
              <w:rPr>
                <w:i w:val="0"/>
                <w:lang w:val="en-GB"/>
              </w:rPr>
              <w:t>Angry faces vs. houses</w:t>
            </w:r>
          </w:p>
        </w:tc>
        <w:tc>
          <w:tcPr>
            <w:tcW w:w="1467" w:type="dxa"/>
            <w:tcBorders>
              <w:top w:val="nil"/>
              <w:left w:val="nil"/>
              <w:bottom w:val="nil"/>
              <w:right w:val="nil"/>
            </w:tcBorders>
          </w:tcPr>
          <w:p w14:paraId="1FE4EE9A" w14:textId="77777777" w:rsidR="00454709" w:rsidRPr="001629AC" w:rsidRDefault="00454709" w:rsidP="009B0D26">
            <w:pPr>
              <w:spacing w:line="480" w:lineRule="auto"/>
              <w:jc w:val="right"/>
              <w:rPr>
                <w:lang w:val="en-GB"/>
              </w:rPr>
            </w:pPr>
            <w:r>
              <w:rPr>
                <w:lang w:val="en-GB"/>
              </w:rPr>
              <w:t>441</w:t>
            </w:r>
          </w:p>
        </w:tc>
        <w:tc>
          <w:tcPr>
            <w:tcW w:w="1468" w:type="dxa"/>
            <w:tcBorders>
              <w:top w:val="nil"/>
              <w:left w:val="nil"/>
              <w:bottom w:val="nil"/>
              <w:right w:val="nil"/>
            </w:tcBorders>
          </w:tcPr>
          <w:p w14:paraId="2CA25387" w14:textId="77777777" w:rsidR="00454709" w:rsidRPr="001629AC" w:rsidRDefault="00454709" w:rsidP="009B0D26">
            <w:pPr>
              <w:spacing w:line="480" w:lineRule="auto"/>
              <w:jc w:val="right"/>
              <w:rPr>
                <w:lang w:val="en-GB"/>
              </w:rPr>
            </w:pPr>
            <w:r>
              <w:rPr>
                <w:lang w:val="en-GB"/>
              </w:rPr>
              <w:t>7</w:t>
            </w:r>
            <w:r w:rsidRPr="001629AC">
              <w:rPr>
                <w:lang w:val="en-GB"/>
              </w:rPr>
              <w:t>0</w:t>
            </w:r>
          </w:p>
        </w:tc>
        <w:tc>
          <w:tcPr>
            <w:tcW w:w="1468" w:type="dxa"/>
            <w:tcBorders>
              <w:top w:val="nil"/>
              <w:left w:val="nil"/>
              <w:bottom w:val="nil"/>
              <w:right w:val="nil"/>
            </w:tcBorders>
          </w:tcPr>
          <w:p w14:paraId="6A6B23C1" w14:textId="77777777" w:rsidR="00454709" w:rsidRPr="001629AC" w:rsidRDefault="00454709" w:rsidP="009B0D26">
            <w:pPr>
              <w:spacing w:line="480" w:lineRule="auto"/>
              <w:jc w:val="right"/>
              <w:rPr>
                <w:lang w:val="en-GB"/>
              </w:rPr>
            </w:pPr>
            <w:r>
              <w:rPr>
                <w:lang w:val="en-GB"/>
              </w:rPr>
              <w:t>437</w:t>
            </w:r>
          </w:p>
        </w:tc>
        <w:tc>
          <w:tcPr>
            <w:tcW w:w="1468" w:type="dxa"/>
            <w:tcBorders>
              <w:top w:val="nil"/>
              <w:left w:val="nil"/>
              <w:bottom w:val="nil"/>
              <w:right w:val="nil"/>
            </w:tcBorders>
          </w:tcPr>
          <w:p w14:paraId="2B47886B" w14:textId="77777777" w:rsidR="00454709" w:rsidRPr="001629AC" w:rsidRDefault="00454709" w:rsidP="009B0D26">
            <w:pPr>
              <w:spacing w:line="480" w:lineRule="auto"/>
              <w:jc w:val="right"/>
              <w:rPr>
                <w:lang w:val="en-GB"/>
              </w:rPr>
            </w:pPr>
            <w:r>
              <w:rPr>
                <w:lang w:val="en-GB"/>
              </w:rPr>
              <w:t>74</w:t>
            </w:r>
          </w:p>
        </w:tc>
        <w:tc>
          <w:tcPr>
            <w:tcW w:w="1468" w:type="dxa"/>
            <w:tcBorders>
              <w:top w:val="nil"/>
              <w:left w:val="nil"/>
              <w:bottom w:val="nil"/>
              <w:right w:val="nil"/>
            </w:tcBorders>
          </w:tcPr>
          <w:p w14:paraId="72493A86" w14:textId="77777777" w:rsidR="00454709" w:rsidRPr="001629AC" w:rsidRDefault="00454709" w:rsidP="009B0D26">
            <w:pPr>
              <w:spacing w:line="480" w:lineRule="auto"/>
              <w:jc w:val="right"/>
              <w:rPr>
                <w:lang w:val="en-GB"/>
              </w:rPr>
            </w:pPr>
            <w:r w:rsidRPr="001629AC">
              <w:rPr>
                <w:lang w:val="en-GB"/>
              </w:rPr>
              <w:t>-</w:t>
            </w:r>
            <w:r>
              <w:rPr>
                <w:lang w:val="en-GB"/>
              </w:rPr>
              <w:t>4</w:t>
            </w:r>
          </w:p>
        </w:tc>
        <w:tc>
          <w:tcPr>
            <w:tcW w:w="1468" w:type="dxa"/>
            <w:tcBorders>
              <w:top w:val="nil"/>
              <w:left w:val="nil"/>
              <w:bottom w:val="nil"/>
              <w:right w:val="nil"/>
            </w:tcBorders>
          </w:tcPr>
          <w:p w14:paraId="7E5715B8" w14:textId="77777777" w:rsidR="00454709" w:rsidRPr="001629AC" w:rsidRDefault="00454709" w:rsidP="009B0D26">
            <w:pPr>
              <w:spacing w:line="480" w:lineRule="auto"/>
              <w:jc w:val="right"/>
              <w:rPr>
                <w:lang w:val="en-GB"/>
              </w:rPr>
            </w:pPr>
            <w:r w:rsidRPr="001629AC">
              <w:rPr>
                <w:lang w:val="en-GB"/>
              </w:rPr>
              <w:t>35</w:t>
            </w:r>
          </w:p>
        </w:tc>
      </w:tr>
      <w:tr w:rsidR="00454709" w:rsidRPr="001629AC" w14:paraId="357A7F92" w14:textId="77777777" w:rsidTr="009B0D26">
        <w:trPr>
          <w:cantSplit/>
          <w:trHeight w:val="579"/>
        </w:trPr>
        <w:tc>
          <w:tcPr>
            <w:tcW w:w="3626" w:type="dxa"/>
            <w:tcBorders>
              <w:top w:val="nil"/>
              <w:left w:val="nil"/>
              <w:right w:val="nil"/>
            </w:tcBorders>
          </w:tcPr>
          <w:p w14:paraId="279DF52D" w14:textId="77777777" w:rsidR="00454709" w:rsidRPr="00932968" w:rsidRDefault="00454709" w:rsidP="009B0D26">
            <w:pPr>
              <w:spacing w:line="480" w:lineRule="auto"/>
              <w:rPr>
                <w:lang w:val="en-GB"/>
              </w:rPr>
            </w:pPr>
            <w:r w:rsidRPr="00932968">
              <w:rPr>
                <w:lang w:val="en-GB"/>
              </w:rPr>
              <w:t xml:space="preserve">Angry faces vs. control </w:t>
            </w:r>
          </w:p>
        </w:tc>
        <w:tc>
          <w:tcPr>
            <w:tcW w:w="1467" w:type="dxa"/>
            <w:tcBorders>
              <w:top w:val="nil"/>
              <w:left w:val="nil"/>
              <w:right w:val="nil"/>
            </w:tcBorders>
          </w:tcPr>
          <w:p w14:paraId="71D3834E" w14:textId="77777777" w:rsidR="00454709" w:rsidRPr="001629AC" w:rsidRDefault="00454709" w:rsidP="009B0D26">
            <w:pPr>
              <w:spacing w:line="480" w:lineRule="auto"/>
              <w:jc w:val="right"/>
              <w:rPr>
                <w:lang w:val="en-GB"/>
              </w:rPr>
            </w:pPr>
            <w:r>
              <w:rPr>
                <w:lang w:val="en-GB"/>
              </w:rPr>
              <w:t>423</w:t>
            </w:r>
          </w:p>
        </w:tc>
        <w:tc>
          <w:tcPr>
            <w:tcW w:w="1468" w:type="dxa"/>
            <w:tcBorders>
              <w:top w:val="nil"/>
              <w:left w:val="nil"/>
              <w:right w:val="nil"/>
            </w:tcBorders>
          </w:tcPr>
          <w:p w14:paraId="5A613DDF" w14:textId="77777777" w:rsidR="00454709" w:rsidRPr="001629AC" w:rsidRDefault="00454709" w:rsidP="009B0D26">
            <w:pPr>
              <w:spacing w:line="480" w:lineRule="auto"/>
              <w:jc w:val="right"/>
              <w:rPr>
                <w:lang w:val="en-GB"/>
              </w:rPr>
            </w:pPr>
            <w:r>
              <w:rPr>
                <w:lang w:val="en-GB"/>
              </w:rPr>
              <w:t>67</w:t>
            </w:r>
          </w:p>
        </w:tc>
        <w:tc>
          <w:tcPr>
            <w:tcW w:w="1468" w:type="dxa"/>
            <w:tcBorders>
              <w:top w:val="nil"/>
              <w:left w:val="nil"/>
              <w:right w:val="nil"/>
            </w:tcBorders>
          </w:tcPr>
          <w:p w14:paraId="5F8F7BA3" w14:textId="77777777" w:rsidR="00454709" w:rsidRPr="001629AC" w:rsidRDefault="00454709" w:rsidP="009B0D26">
            <w:pPr>
              <w:spacing w:line="480" w:lineRule="auto"/>
              <w:jc w:val="right"/>
              <w:rPr>
                <w:lang w:val="en-GB"/>
              </w:rPr>
            </w:pPr>
            <w:r>
              <w:rPr>
                <w:lang w:val="en-GB"/>
              </w:rPr>
              <w:t>441</w:t>
            </w:r>
          </w:p>
        </w:tc>
        <w:tc>
          <w:tcPr>
            <w:tcW w:w="1468" w:type="dxa"/>
            <w:tcBorders>
              <w:top w:val="nil"/>
              <w:left w:val="nil"/>
              <w:right w:val="nil"/>
            </w:tcBorders>
          </w:tcPr>
          <w:p w14:paraId="1E86FE13" w14:textId="77777777" w:rsidR="00454709" w:rsidRPr="001629AC" w:rsidRDefault="00454709" w:rsidP="009B0D26">
            <w:pPr>
              <w:spacing w:line="480" w:lineRule="auto"/>
              <w:jc w:val="right"/>
              <w:rPr>
                <w:lang w:val="en-GB"/>
              </w:rPr>
            </w:pPr>
            <w:r w:rsidRPr="001629AC">
              <w:rPr>
                <w:lang w:val="en-GB"/>
              </w:rPr>
              <w:t>7</w:t>
            </w:r>
            <w:r>
              <w:rPr>
                <w:lang w:val="en-GB"/>
              </w:rPr>
              <w:t>1</w:t>
            </w:r>
          </w:p>
        </w:tc>
        <w:tc>
          <w:tcPr>
            <w:tcW w:w="1468" w:type="dxa"/>
            <w:tcBorders>
              <w:top w:val="nil"/>
              <w:left w:val="nil"/>
              <w:right w:val="nil"/>
            </w:tcBorders>
          </w:tcPr>
          <w:p w14:paraId="3BCDDAEC" w14:textId="77777777" w:rsidR="00454709" w:rsidRPr="001629AC" w:rsidRDefault="00454709" w:rsidP="009B0D26">
            <w:pPr>
              <w:spacing w:line="480" w:lineRule="auto"/>
              <w:jc w:val="right"/>
              <w:rPr>
                <w:lang w:val="en-GB"/>
              </w:rPr>
            </w:pPr>
            <w:r>
              <w:rPr>
                <w:lang w:val="en-GB"/>
              </w:rPr>
              <w:t>18</w:t>
            </w:r>
          </w:p>
        </w:tc>
        <w:tc>
          <w:tcPr>
            <w:tcW w:w="1468" w:type="dxa"/>
            <w:tcBorders>
              <w:top w:val="nil"/>
              <w:left w:val="nil"/>
              <w:right w:val="nil"/>
            </w:tcBorders>
          </w:tcPr>
          <w:p w14:paraId="6354562A" w14:textId="77777777" w:rsidR="00454709" w:rsidRPr="001629AC" w:rsidRDefault="00454709" w:rsidP="009B0D26">
            <w:pPr>
              <w:spacing w:line="480" w:lineRule="auto"/>
              <w:jc w:val="right"/>
              <w:rPr>
                <w:lang w:val="en-GB"/>
              </w:rPr>
            </w:pPr>
            <w:r>
              <w:rPr>
                <w:lang w:val="en-GB"/>
              </w:rPr>
              <w:t>30</w:t>
            </w:r>
          </w:p>
        </w:tc>
      </w:tr>
      <w:tr w:rsidR="00454709" w:rsidRPr="001629AC" w14:paraId="78392A44" w14:textId="77777777" w:rsidTr="009B0D26">
        <w:trPr>
          <w:cantSplit/>
          <w:trHeight w:val="579"/>
        </w:trPr>
        <w:tc>
          <w:tcPr>
            <w:tcW w:w="3626" w:type="dxa"/>
            <w:tcBorders>
              <w:top w:val="nil"/>
              <w:left w:val="nil"/>
              <w:right w:val="nil"/>
            </w:tcBorders>
          </w:tcPr>
          <w:p w14:paraId="377CD69C" w14:textId="77777777" w:rsidR="00454709" w:rsidRPr="00932968" w:rsidRDefault="00454709" w:rsidP="009B0D26">
            <w:pPr>
              <w:spacing w:line="480" w:lineRule="auto"/>
              <w:rPr>
                <w:lang w:val="en-GB"/>
              </w:rPr>
            </w:pPr>
            <w:r w:rsidRPr="00932968">
              <w:rPr>
                <w:lang w:val="en-GB"/>
              </w:rPr>
              <w:t>Houses vs. control</w:t>
            </w:r>
          </w:p>
        </w:tc>
        <w:tc>
          <w:tcPr>
            <w:tcW w:w="1467" w:type="dxa"/>
            <w:tcBorders>
              <w:top w:val="nil"/>
              <w:left w:val="nil"/>
              <w:right w:val="nil"/>
            </w:tcBorders>
          </w:tcPr>
          <w:p w14:paraId="4B41FEF4" w14:textId="77777777" w:rsidR="00454709" w:rsidRPr="001629AC" w:rsidRDefault="00454709" w:rsidP="009B0D26">
            <w:pPr>
              <w:spacing w:line="480" w:lineRule="auto"/>
              <w:jc w:val="right"/>
              <w:rPr>
                <w:lang w:val="en-GB"/>
              </w:rPr>
            </w:pPr>
            <w:r>
              <w:rPr>
                <w:lang w:val="en-GB"/>
              </w:rPr>
              <w:t>438</w:t>
            </w:r>
          </w:p>
        </w:tc>
        <w:tc>
          <w:tcPr>
            <w:tcW w:w="1468" w:type="dxa"/>
            <w:tcBorders>
              <w:top w:val="nil"/>
              <w:left w:val="nil"/>
              <w:right w:val="nil"/>
            </w:tcBorders>
          </w:tcPr>
          <w:p w14:paraId="3DDEC024" w14:textId="77777777" w:rsidR="00454709" w:rsidRPr="001629AC" w:rsidRDefault="00454709" w:rsidP="009B0D26">
            <w:pPr>
              <w:spacing w:line="480" w:lineRule="auto"/>
              <w:jc w:val="right"/>
              <w:rPr>
                <w:lang w:val="en-GB"/>
              </w:rPr>
            </w:pPr>
            <w:r>
              <w:rPr>
                <w:lang w:val="en-GB"/>
              </w:rPr>
              <w:t>66</w:t>
            </w:r>
          </w:p>
        </w:tc>
        <w:tc>
          <w:tcPr>
            <w:tcW w:w="1468" w:type="dxa"/>
            <w:tcBorders>
              <w:top w:val="nil"/>
              <w:left w:val="nil"/>
              <w:right w:val="nil"/>
            </w:tcBorders>
          </w:tcPr>
          <w:p w14:paraId="257DF554" w14:textId="77777777" w:rsidR="00454709" w:rsidRPr="001629AC" w:rsidRDefault="00454709" w:rsidP="009B0D26">
            <w:pPr>
              <w:spacing w:line="480" w:lineRule="auto"/>
              <w:jc w:val="right"/>
              <w:rPr>
                <w:lang w:val="en-GB"/>
              </w:rPr>
            </w:pPr>
            <w:r>
              <w:rPr>
                <w:lang w:val="en-GB"/>
              </w:rPr>
              <w:t>452</w:t>
            </w:r>
          </w:p>
        </w:tc>
        <w:tc>
          <w:tcPr>
            <w:tcW w:w="1468" w:type="dxa"/>
            <w:tcBorders>
              <w:top w:val="nil"/>
              <w:left w:val="nil"/>
              <w:right w:val="nil"/>
            </w:tcBorders>
          </w:tcPr>
          <w:p w14:paraId="6C395F98" w14:textId="77777777" w:rsidR="00454709" w:rsidRPr="001629AC" w:rsidRDefault="00454709" w:rsidP="009B0D26">
            <w:pPr>
              <w:spacing w:line="480" w:lineRule="auto"/>
              <w:jc w:val="right"/>
              <w:rPr>
                <w:lang w:val="en-GB"/>
              </w:rPr>
            </w:pPr>
            <w:r>
              <w:rPr>
                <w:lang w:val="en-GB"/>
              </w:rPr>
              <w:t>58</w:t>
            </w:r>
          </w:p>
        </w:tc>
        <w:tc>
          <w:tcPr>
            <w:tcW w:w="1468" w:type="dxa"/>
            <w:tcBorders>
              <w:top w:val="nil"/>
              <w:left w:val="nil"/>
              <w:right w:val="nil"/>
            </w:tcBorders>
          </w:tcPr>
          <w:p w14:paraId="70154061" w14:textId="77777777" w:rsidR="00454709" w:rsidRPr="001629AC" w:rsidRDefault="00454709" w:rsidP="009B0D26">
            <w:pPr>
              <w:spacing w:line="480" w:lineRule="auto"/>
              <w:jc w:val="right"/>
              <w:rPr>
                <w:lang w:val="en-GB"/>
              </w:rPr>
            </w:pPr>
            <w:r>
              <w:rPr>
                <w:lang w:val="en-GB"/>
              </w:rPr>
              <w:t>14</w:t>
            </w:r>
          </w:p>
        </w:tc>
        <w:tc>
          <w:tcPr>
            <w:tcW w:w="1468" w:type="dxa"/>
            <w:tcBorders>
              <w:top w:val="nil"/>
              <w:left w:val="nil"/>
              <w:right w:val="nil"/>
            </w:tcBorders>
          </w:tcPr>
          <w:p w14:paraId="7A53B44F" w14:textId="77777777" w:rsidR="00454709" w:rsidRPr="001629AC" w:rsidRDefault="00454709" w:rsidP="009B0D26">
            <w:pPr>
              <w:spacing w:line="480" w:lineRule="auto"/>
              <w:jc w:val="right"/>
              <w:rPr>
                <w:lang w:val="en-GB"/>
              </w:rPr>
            </w:pPr>
            <w:r>
              <w:rPr>
                <w:lang w:val="en-GB"/>
              </w:rPr>
              <w:t>35</w:t>
            </w:r>
          </w:p>
        </w:tc>
      </w:tr>
      <w:tr w:rsidR="00454709" w:rsidRPr="00345D1E" w14:paraId="57D096DC" w14:textId="77777777" w:rsidTr="009B0D26">
        <w:trPr>
          <w:cantSplit/>
          <w:trHeight w:val="579"/>
        </w:trPr>
        <w:tc>
          <w:tcPr>
            <w:tcW w:w="12433" w:type="dxa"/>
            <w:gridSpan w:val="7"/>
            <w:tcBorders>
              <w:top w:val="nil"/>
              <w:left w:val="nil"/>
            </w:tcBorders>
          </w:tcPr>
          <w:p w14:paraId="44175E60" w14:textId="77777777" w:rsidR="00454709" w:rsidRPr="00C46CA2" w:rsidRDefault="00454709" w:rsidP="009B0D26">
            <w:pPr>
              <w:spacing w:line="480" w:lineRule="auto"/>
              <w:jc w:val="center"/>
              <w:rPr>
                <w:lang w:val="en-GB"/>
              </w:rPr>
            </w:pPr>
          </w:p>
          <w:p w14:paraId="4F8C6376" w14:textId="77777777" w:rsidR="00454709" w:rsidRPr="00C46CA2" w:rsidRDefault="00454709" w:rsidP="009B0D26">
            <w:pPr>
              <w:spacing w:line="480" w:lineRule="auto"/>
              <w:jc w:val="center"/>
              <w:rPr>
                <w:lang w:val="en-GB"/>
              </w:rPr>
            </w:pPr>
            <w:r w:rsidRPr="00C46CA2">
              <w:rPr>
                <w:lang w:val="en-GB"/>
              </w:rPr>
              <w:t>Angry Face Phases</w:t>
            </w:r>
          </w:p>
        </w:tc>
      </w:tr>
      <w:tr w:rsidR="00454709" w:rsidRPr="00345D1E" w14:paraId="4C0D1C7D" w14:textId="77777777" w:rsidTr="009B0D26">
        <w:trPr>
          <w:cantSplit/>
          <w:trHeight w:val="538"/>
        </w:trPr>
        <w:tc>
          <w:tcPr>
            <w:tcW w:w="3626" w:type="dxa"/>
            <w:tcBorders>
              <w:top w:val="nil"/>
              <w:left w:val="nil"/>
              <w:bottom w:val="nil"/>
              <w:right w:val="nil"/>
            </w:tcBorders>
          </w:tcPr>
          <w:p w14:paraId="78384C76" w14:textId="77777777" w:rsidR="00454709" w:rsidRPr="00932968" w:rsidRDefault="00454709" w:rsidP="009B0D26">
            <w:pPr>
              <w:pStyle w:val="Heading5"/>
              <w:rPr>
                <w:i w:val="0"/>
                <w:iCs w:val="0"/>
                <w:lang w:val="en-GB"/>
              </w:rPr>
            </w:pPr>
            <w:r w:rsidRPr="00932968">
              <w:rPr>
                <w:i w:val="0"/>
                <w:lang w:val="en-GB"/>
              </w:rPr>
              <w:t>Angry faces vs. houses</w:t>
            </w:r>
          </w:p>
        </w:tc>
        <w:tc>
          <w:tcPr>
            <w:tcW w:w="1467" w:type="dxa"/>
            <w:tcBorders>
              <w:top w:val="nil"/>
              <w:left w:val="nil"/>
              <w:bottom w:val="nil"/>
              <w:right w:val="nil"/>
            </w:tcBorders>
          </w:tcPr>
          <w:p w14:paraId="22DA4334" w14:textId="77777777" w:rsidR="00454709" w:rsidRPr="00C46CA2" w:rsidRDefault="00454709" w:rsidP="009B0D26">
            <w:pPr>
              <w:spacing w:line="480" w:lineRule="auto"/>
              <w:jc w:val="right"/>
              <w:rPr>
                <w:lang w:val="en-GB"/>
              </w:rPr>
            </w:pPr>
            <w:r>
              <w:rPr>
                <w:lang w:val="en-GB"/>
              </w:rPr>
              <w:t>418</w:t>
            </w:r>
          </w:p>
        </w:tc>
        <w:tc>
          <w:tcPr>
            <w:tcW w:w="1468" w:type="dxa"/>
            <w:tcBorders>
              <w:top w:val="nil"/>
              <w:left w:val="nil"/>
              <w:bottom w:val="nil"/>
              <w:right w:val="nil"/>
            </w:tcBorders>
          </w:tcPr>
          <w:p w14:paraId="2A50F0F1" w14:textId="77777777" w:rsidR="00454709" w:rsidRPr="00C46CA2" w:rsidRDefault="00454709" w:rsidP="009B0D26">
            <w:pPr>
              <w:spacing w:line="480" w:lineRule="auto"/>
              <w:jc w:val="right"/>
              <w:rPr>
                <w:lang w:val="en-GB"/>
              </w:rPr>
            </w:pPr>
            <w:r>
              <w:rPr>
                <w:lang w:val="en-GB"/>
              </w:rPr>
              <w:t>68</w:t>
            </w:r>
          </w:p>
        </w:tc>
        <w:tc>
          <w:tcPr>
            <w:tcW w:w="1468" w:type="dxa"/>
            <w:tcBorders>
              <w:top w:val="nil"/>
              <w:left w:val="nil"/>
              <w:bottom w:val="nil"/>
              <w:right w:val="nil"/>
            </w:tcBorders>
          </w:tcPr>
          <w:p w14:paraId="7E38193A" w14:textId="77777777" w:rsidR="00454709" w:rsidRPr="00C46CA2" w:rsidRDefault="00454709" w:rsidP="009B0D26">
            <w:pPr>
              <w:spacing w:line="480" w:lineRule="auto"/>
              <w:jc w:val="right"/>
              <w:rPr>
                <w:lang w:val="en-GB"/>
              </w:rPr>
            </w:pPr>
            <w:r>
              <w:rPr>
                <w:lang w:val="en-GB"/>
              </w:rPr>
              <w:t>456</w:t>
            </w:r>
          </w:p>
        </w:tc>
        <w:tc>
          <w:tcPr>
            <w:tcW w:w="1468" w:type="dxa"/>
            <w:tcBorders>
              <w:top w:val="nil"/>
              <w:left w:val="nil"/>
              <w:bottom w:val="nil"/>
              <w:right w:val="nil"/>
            </w:tcBorders>
          </w:tcPr>
          <w:p w14:paraId="492CB171" w14:textId="77777777" w:rsidR="00454709" w:rsidRPr="00C46CA2" w:rsidRDefault="00454709" w:rsidP="009B0D26">
            <w:pPr>
              <w:spacing w:line="480" w:lineRule="auto"/>
              <w:jc w:val="right"/>
              <w:rPr>
                <w:lang w:val="en-GB"/>
              </w:rPr>
            </w:pPr>
            <w:r>
              <w:rPr>
                <w:lang w:val="en-GB"/>
              </w:rPr>
              <w:t>69</w:t>
            </w:r>
          </w:p>
        </w:tc>
        <w:tc>
          <w:tcPr>
            <w:tcW w:w="1468" w:type="dxa"/>
            <w:tcBorders>
              <w:top w:val="nil"/>
              <w:left w:val="nil"/>
              <w:bottom w:val="nil"/>
              <w:right w:val="nil"/>
            </w:tcBorders>
          </w:tcPr>
          <w:p w14:paraId="52A02121" w14:textId="77777777" w:rsidR="00454709" w:rsidRPr="00C46CA2" w:rsidRDefault="00454709" w:rsidP="009B0D26">
            <w:pPr>
              <w:spacing w:line="480" w:lineRule="auto"/>
              <w:jc w:val="right"/>
              <w:rPr>
                <w:lang w:val="en-GB"/>
              </w:rPr>
            </w:pPr>
            <w:r>
              <w:rPr>
                <w:lang w:val="en-GB"/>
              </w:rPr>
              <w:t>38</w:t>
            </w:r>
          </w:p>
        </w:tc>
        <w:tc>
          <w:tcPr>
            <w:tcW w:w="1468" w:type="dxa"/>
            <w:tcBorders>
              <w:top w:val="nil"/>
              <w:left w:val="nil"/>
              <w:bottom w:val="nil"/>
              <w:right w:val="nil"/>
            </w:tcBorders>
          </w:tcPr>
          <w:p w14:paraId="6423CA19" w14:textId="77777777" w:rsidR="00454709" w:rsidRPr="00C46CA2" w:rsidRDefault="00454709" w:rsidP="009B0D26">
            <w:pPr>
              <w:spacing w:line="480" w:lineRule="auto"/>
              <w:jc w:val="right"/>
              <w:rPr>
                <w:lang w:val="en-GB"/>
              </w:rPr>
            </w:pPr>
            <w:r>
              <w:rPr>
                <w:lang w:val="en-GB"/>
              </w:rPr>
              <w:t>33</w:t>
            </w:r>
          </w:p>
        </w:tc>
      </w:tr>
      <w:tr w:rsidR="00454709" w:rsidRPr="00345D1E" w14:paraId="05198C01" w14:textId="77777777" w:rsidTr="009B0D26">
        <w:trPr>
          <w:cantSplit/>
          <w:trHeight w:val="579"/>
        </w:trPr>
        <w:tc>
          <w:tcPr>
            <w:tcW w:w="3626" w:type="dxa"/>
            <w:tcBorders>
              <w:top w:val="nil"/>
              <w:left w:val="nil"/>
              <w:right w:val="nil"/>
            </w:tcBorders>
          </w:tcPr>
          <w:p w14:paraId="2E0AC778" w14:textId="77777777" w:rsidR="00454709" w:rsidRPr="00932968" w:rsidRDefault="00454709" w:rsidP="009B0D26">
            <w:pPr>
              <w:spacing w:line="480" w:lineRule="auto"/>
              <w:rPr>
                <w:lang w:val="en-GB"/>
              </w:rPr>
            </w:pPr>
            <w:r w:rsidRPr="00932968">
              <w:rPr>
                <w:lang w:val="en-GB"/>
              </w:rPr>
              <w:t xml:space="preserve">Angry faces vs. control </w:t>
            </w:r>
          </w:p>
        </w:tc>
        <w:tc>
          <w:tcPr>
            <w:tcW w:w="1467" w:type="dxa"/>
            <w:tcBorders>
              <w:top w:val="nil"/>
              <w:left w:val="nil"/>
              <w:right w:val="nil"/>
            </w:tcBorders>
          </w:tcPr>
          <w:p w14:paraId="6E931B2F" w14:textId="77777777" w:rsidR="00454709" w:rsidRPr="00C46CA2" w:rsidRDefault="00454709" w:rsidP="009B0D26">
            <w:pPr>
              <w:spacing w:line="480" w:lineRule="auto"/>
              <w:jc w:val="right"/>
              <w:rPr>
                <w:lang w:val="en-GB"/>
              </w:rPr>
            </w:pPr>
            <w:r w:rsidRPr="00C46CA2">
              <w:rPr>
                <w:lang w:val="en-GB"/>
              </w:rPr>
              <w:t>4</w:t>
            </w:r>
            <w:r>
              <w:rPr>
                <w:lang w:val="en-GB"/>
              </w:rPr>
              <w:t>19</w:t>
            </w:r>
          </w:p>
        </w:tc>
        <w:tc>
          <w:tcPr>
            <w:tcW w:w="1468" w:type="dxa"/>
            <w:tcBorders>
              <w:top w:val="nil"/>
              <w:left w:val="nil"/>
              <w:right w:val="nil"/>
            </w:tcBorders>
          </w:tcPr>
          <w:p w14:paraId="1C86DD0D" w14:textId="77777777" w:rsidR="00454709" w:rsidRPr="00C46CA2" w:rsidRDefault="00454709" w:rsidP="009B0D26">
            <w:pPr>
              <w:spacing w:line="480" w:lineRule="auto"/>
              <w:jc w:val="right"/>
              <w:rPr>
                <w:lang w:val="en-GB"/>
              </w:rPr>
            </w:pPr>
            <w:r>
              <w:rPr>
                <w:lang w:val="en-GB"/>
              </w:rPr>
              <w:t>66</w:t>
            </w:r>
          </w:p>
        </w:tc>
        <w:tc>
          <w:tcPr>
            <w:tcW w:w="1468" w:type="dxa"/>
            <w:tcBorders>
              <w:top w:val="nil"/>
              <w:left w:val="nil"/>
              <w:right w:val="nil"/>
            </w:tcBorders>
          </w:tcPr>
          <w:p w14:paraId="7CDB02AD" w14:textId="77777777" w:rsidR="00454709" w:rsidRPr="00C46CA2" w:rsidRDefault="00454709" w:rsidP="009B0D26">
            <w:pPr>
              <w:spacing w:line="480" w:lineRule="auto"/>
              <w:jc w:val="right"/>
              <w:rPr>
                <w:lang w:val="en-GB"/>
              </w:rPr>
            </w:pPr>
            <w:r w:rsidRPr="00C46CA2">
              <w:rPr>
                <w:lang w:val="en-GB"/>
              </w:rPr>
              <w:t>4</w:t>
            </w:r>
            <w:r>
              <w:rPr>
                <w:lang w:val="en-GB"/>
              </w:rPr>
              <w:t>50</w:t>
            </w:r>
          </w:p>
        </w:tc>
        <w:tc>
          <w:tcPr>
            <w:tcW w:w="1468" w:type="dxa"/>
            <w:tcBorders>
              <w:top w:val="nil"/>
              <w:left w:val="nil"/>
              <w:right w:val="nil"/>
            </w:tcBorders>
          </w:tcPr>
          <w:p w14:paraId="7902A792" w14:textId="77777777" w:rsidR="00454709" w:rsidRPr="00C46CA2" w:rsidRDefault="00454709" w:rsidP="009B0D26">
            <w:pPr>
              <w:spacing w:line="480" w:lineRule="auto"/>
              <w:jc w:val="right"/>
              <w:rPr>
                <w:lang w:val="en-GB"/>
              </w:rPr>
            </w:pPr>
            <w:r>
              <w:rPr>
                <w:lang w:val="en-GB"/>
              </w:rPr>
              <w:t>66</w:t>
            </w:r>
          </w:p>
        </w:tc>
        <w:tc>
          <w:tcPr>
            <w:tcW w:w="1468" w:type="dxa"/>
            <w:tcBorders>
              <w:top w:val="nil"/>
              <w:left w:val="nil"/>
              <w:right w:val="nil"/>
            </w:tcBorders>
          </w:tcPr>
          <w:p w14:paraId="75E38EA3" w14:textId="77777777" w:rsidR="00454709" w:rsidRPr="00C46CA2" w:rsidRDefault="00454709" w:rsidP="009B0D26">
            <w:pPr>
              <w:spacing w:line="480" w:lineRule="auto"/>
              <w:jc w:val="right"/>
              <w:rPr>
                <w:lang w:val="en-GB"/>
              </w:rPr>
            </w:pPr>
            <w:r>
              <w:rPr>
                <w:lang w:val="en-GB"/>
              </w:rPr>
              <w:t>31</w:t>
            </w:r>
          </w:p>
        </w:tc>
        <w:tc>
          <w:tcPr>
            <w:tcW w:w="1468" w:type="dxa"/>
            <w:tcBorders>
              <w:top w:val="nil"/>
              <w:left w:val="nil"/>
              <w:right w:val="nil"/>
            </w:tcBorders>
          </w:tcPr>
          <w:p w14:paraId="35E3F422" w14:textId="77777777" w:rsidR="00454709" w:rsidRPr="00C46CA2" w:rsidRDefault="00454709" w:rsidP="009B0D26">
            <w:pPr>
              <w:spacing w:line="480" w:lineRule="auto"/>
              <w:jc w:val="right"/>
              <w:rPr>
                <w:lang w:val="en-GB"/>
              </w:rPr>
            </w:pPr>
            <w:r>
              <w:rPr>
                <w:lang w:val="en-GB"/>
              </w:rPr>
              <w:t>32</w:t>
            </w:r>
          </w:p>
        </w:tc>
      </w:tr>
      <w:tr w:rsidR="00454709" w:rsidRPr="00345D1E" w14:paraId="6E8D5C9B" w14:textId="77777777" w:rsidTr="009B0D26">
        <w:trPr>
          <w:cantSplit/>
          <w:trHeight w:val="579"/>
        </w:trPr>
        <w:tc>
          <w:tcPr>
            <w:tcW w:w="3626" w:type="dxa"/>
            <w:tcBorders>
              <w:top w:val="nil"/>
              <w:left w:val="nil"/>
              <w:bottom w:val="single" w:sz="4" w:space="0" w:color="auto"/>
              <w:right w:val="nil"/>
            </w:tcBorders>
          </w:tcPr>
          <w:p w14:paraId="401CB910" w14:textId="77777777" w:rsidR="00454709" w:rsidRPr="00932968" w:rsidRDefault="00454709" w:rsidP="009B0D26">
            <w:pPr>
              <w:spacing w:line="480" w:lineRule="auto"/>
              <w:rPr>
                <w:lang w:val="en-GB"/>
              </w:rPr>
            </w:pPr>
            <w:r w:rsidRPr="00932968">
              <w:rPr>
                <w:lang w:val="en-GB"/>
              </w:rPr>
              <w:t>Houses vs. control</w:t>
            </w:r>
          </w:p>
        </w:tc>
        <w:tc>
          <w:tcPr>
            <w:tcW w:w="1467" w:type="dxa"/>
            <w:tcBorders>
              <w:top w:val="nil"/>
              <w:left w:val="nil"/>
              <w:bottom w:val="single" w:sz="4" w:space="0" w:color="auto"/>
              <w:right w:val="nil"/>
            </w:tcBorders>
          </w:tcPr>
          <w:p w14:paraId="28F46538" w14:textId="77777777" w:rsidR="00454709" w:rsidRPr="00C46CA2" w:rsidRDefault="00454709" w:rsidP="009B0D26">
            <w:pPr>
              <w:spacing w:line="480" w:lineRule="auto"/>
              <w:jc w:val="right"/>
              <w:rPr>
                <w:lang w:val="en-GB"/>
              </w:rPr>
            </w:pPr>
            <w:r>
              <w:rPr>
                <w:lang w:val="en-GB"/>
              </w:rPr>
              <w:t>440</w:t>
            </w:r>
          </w:p>
        </w:tc>
        <w:tc>
          <w:tcPr>
            <w:tcW w:w="1468" w:type="dxa"/>
            <w:tcBorders>
              <w:top w:val="nil"/>
              <w:left w:val="nil"/>
              <w:bottom w:val="single" w:sz="4" w:space="0" w:color="auto"/>
              <w:right w:val="nil"/>
            </w:tcBorders>
          </w:tcPr>
          <w:p w14:paraId="42DBD6FB" w14:textId="77777777" w:rsidR="00454709" w:rsidRPr="00C46CA2" w:rsidRDefault="00454709" w:rsidP="009B0D26">
            <w:pPr>
              <w:spacing w:line="480" w:lineRule="auto"/>
              <w:jc w:val="right"/>
              <w:rPr>
                <w:lang w:val="en-GB"/>
              </w:rPr>
            </w:pPr>
            <w:r>
              <w:rPr>
                <w:lang w:val="en-GB"/>
              </w:rPr>
              <w:t>66</w:t>
            </w:r>
          </w:p>
        </w:tc>
        <w:tc>
          <w:tcPr>
            <w:tcW w:w="1468" w:type="dxa"/>
            <w:tcBorders>
              <w:top w:val="nil"/>
              <w:left w:val="nil"/>
              <w:bottom w:val="single" w:sz="4" w:space="0" w:color="auto"/>
              <w:right w:val="nil"/>
            </w:tcBorders>
          </w:tcPr>
          <w:p w14:paraId="06D33986" w14:textId="77777777" w:rsidR="00454709" w:rsidRPr="00C46CA2" w:rsidRDefault="00454709" w:rsidP="009B0D26">
            <w:pPr>
              <w:spacing w:line="480" w:lineRule="auto"/>
              <w:jc w:val="right"/>
              <w:rPr>
                <w:lang w:val="en-GB"/>
              </w:rPr>
            </w:pPr>
            <w:r>
              <w:rPr>
                <w:lang w:val="en-GB"/>
              </w:rPr>
              <w:t>435</w:t>
            </w:r>
          </w:p>
        </w:tc>
        <w:tc>
          <w:tcPr>
            <w:tcW w:w="1468" w:type="dxa"/>
            <w:tcBorders>
              <w:top w:val="nil"/>
              <w:left w:val="nil"/>
              <w:bottom w:val="single" w:sz="4" w:space="0" w:color="auto"/>
              <w:right w:val="nil"/>
            </w:tcBorders>
          </w:tcPr>
          <w:p w14:paraId="70527117" w14:textId="77777777" w:rsidR="00454709" w:rsidRPr="00C46CA2" w:rsidRDefault="00454709" w:rsidP="009B0D26">
            <w:pPr>
              <w:spacing w:line="480" w:lineRule="auto"/>
              <w:jc w:val="right"/>
              <w:rPr>
                <w:lang w:val="en-GB"/>
              </w:rPr>
            </w:pPr>
            <w:r>
              <w:rPr>
                <w:lang w:val="en-GB"/>
              </w:rPr>
              <w:t>66</w:t>
            </w:r>
          </w:p>
        </w:tc>
        <w:tc>
          <w:tcPr>
            <w:tcW w:w="1468" w:type="dxa"/>
            <w:tcBorders>
              <w:top w:val="nil"/>
              <w:left w:val="nil"/>
              <w:bottom w:val="single" w:sz="4" w:space="0" w:color="auto"/>
              <w:right w:val="nil"/>
            </w:tcBorders>
          </w:tcPr>
          <w:p w14:paraId="25C96E07" w14:textId="77777777" w:rsidR="00454709" w:rsidRPr="00C46CA2" w:rsidRDefault="00454709" w:rsidP="009B0D26">
            <w:pPr>
              <w:spacing w:line="480" w:lineRule="auto"/>
              <w:jc w:val="right"/>
              <w:rPr>
                <w:lang w:val="en-GB"/>
              </w:rPr>
            </w:pPr>
            <w:r w:rsidRPr="00C46CA2">
              <w:rPr>
                <w:lang w:val="en-GB"/>
              </w:rPr>
              <w:t>-6</w:t>
            </w:r>
          </w:p>
        </w:tc>
        <w:tc>
          <w:tcPr>
            <w:tcW w:w="1468" w:type="dxa"/>
            <w:tcBorders>
              <w:top w:val="nil"/>
              <w:left w:val="nil"/>
              <w:bottom w:val="single" w:sz="4" w:space="0" w:color="auto"/>
              <w:right w:val="nil"/>
            </w:tcBorders>
          </w:tcPr>
          <w:p w14:paraId="3B8EC0F5" w14:textId="77777777" w:rsidR="00454709" w:rsidRPr="00C46CA2" w:rsidRDefault="00454709" w:rsidP="009B0D26">
            <w:pPr>
              <w:spacing w:line="480" w:lineRule="auto"/>
              <w:jc w:val="right"/>
              <w:rPr>
                <w:lang w:val="en-GB"/>
              </w:rPr>
            </w:pPr>
            <w:r>
              <w:rPr>
                <w:lang w:val="en-GB"/>
              </w:rPr>
              <w:t>30</w:t>
            </w:r>
          </w:p>
        </w:tc>
      </w:tr>
    </w:tbl>
    <w:p w14:paraId="40268BD6" w14:textId="77777777" w:rsidR="00454709" w:rsidRPr="00932968" w:rsidRDefault="00454709" w:rsidP="00454709">
      <w:pPr>
        <w:pStyle w:val="BodyText"/>
        <w:spacing w:line="240" w:lineRule="auto"/>
        <w:rPr>
          <w:i w:val="0"/>
        </w:rPr>
      </w:pPr>
      <w:r w:rsidRPr="00932968">
        <w:rPr>
          <w:i w:val="0"/>
          <w:vertAlign w:val="superscript"/>
        </w:rPr>
        <w:t>a</w:t>
      </w:r>
      <w:r w:rsidRPr="00932968">
        <w:rPr>
          <w:i w:val="0"/>
        </w:rPr>
        <w:t xml:space="preserve">Congruent refers to trials in which the probe replaced the image category first mentioned under trial type. </w:t>
      </w:r>
    </w:p>
    <w:p w14:paraId="21CF6F61" w14:textId="77777777" w:rsidR="00454709" w:rsidRPr="00932968" w:rsidRDefault="00454709" w:rsidP="00454709">
      <w:pPr>
        <w:pStyle w:val="BodyText"/>
        <w:spacing w:line="240" w:lineRule="auto"/>
        <w:rPr>
          <w:i w:val="0"/>
        </w:rPr>
      </w:pPr>
      <w:r w:rsidRPr="00932968">
        <w:rPr>
          <w:i w:val="0"/>
          <w:vertAlign w:val="superscript"/>
        </w:rPr>
        <w:t>b</w:t>
      </w:r>
      <w:r w:rsidRPr="00932968">
        <w:rPr>
          <w:i w:val="0"/>
        </w:rPr>
        <w:t xml:space="preserve">Incongruent refers to trials in which the probe replaced the image category mentioned second under trial type. </w:t>
      </w:r>
    </w:p>
    <w:p w14:paraId="2DF09F86" w14:textId="77777777" w:rsidR="00454709" w:rsidRDefault="00454709" w:rsidP="00454709">
      <w:r w:rsidRPr="00932968">
        <w:rPr>
          <w:vertAlign w:val="superscript"/>
        </w:rPr>
        <w:t>c</w:t>
      </w:r>
      <w:r w:rsidRPr="00932968">
        <w:t>Attentional bias indices were calculated by subtracting RTs on congruent trials from RTs on incongruent trials.</w:t>
      </w:r>
    </w:p>
    <w:p w14:paraId="7D277BCD" w14:textId="77777777" w:rsidR="00454709" w:rsidRPr="00D5646E" w:rsidRDefault="00454709" w:rsidP="0094634A">
      <w:pPr>
        <w:tabs>
          <w:tab w:val="left" w:pos="709"/>
        </w:tabs>
        <w:spacing w:line="480" w:lineRule="auto"/>
        <w:ind w:firstLine="720"/>
      </w:pPr>
    </w:p>
    <w:p w14:paraId="70A6CB4D" w14:textId="77777777" w:rsidR="004A3A39" w:rsidRDefault="004A3A39" w:rsidP="00382811">
      <w:pPr>
        <w:spacing w:line="480" w:lineRule="auto"/>
        <w:ind w:firstLine="720"/>
        <w:rPr>
          <w:lang w:val="en-GB"/>
        </w:rPr>
      </w:pPr>
    </w:p>
    <w:p w14:paraId="231A576D" w14:textId="77777777" w:rsidR="004A3A39" w:rsidRDefault="004A3A39" w:rsidP="00382811">
      <w:pPr>
        <w:spacing w:line="480" w:lineRule="auto"/>
        <w:ind w:firstLine="720"/>
        <w:rPr>
          <w:lang w:val="en-GB"/>
        </w:rPr>
      </w:pPr>
    </w:p>
    <w:p w14:paraId="0199634C" w14:textId="124471CE" w:rsidR="004A3A39" w:rsidRDefault="004A3A39" w:rsidP="00382811">
      <w:pPr>
        <w:spacing w:line="480" w:lineRule="auto"/>
        <w:ind w:firstLine="720"/>
        <w:rPr>
          <w:lang w:val="en-GB"/>
        </w:rPr>
      </w:pPr>
    </w:p>
    <w:p w14:paraId="6147A49B" w14:textId="6D3480F7" w:rsidR="004A3A39" w:rsidRDefault="004A3A39" w:rsidP="004A3A39">
      <w:pPr>
        <w:spacing w:line="480" w:lineRule="auto"/>
        <w:rPr>
          <w:lang w:val="en-GB"/>
        </w:rPr>
      </w:pPr>
    </w:p>
    <w:p w14:paraId="083E6815" w14:textId="6110154F" w:rsidR="00651793" w:rsidRDefault="00651793" w:rsidP="00D5646E">
      <w:pPr>
        <w:spacing w:line="480" w:lineRule="auto"/>
        <w:rPr>
          <w:lang w:val="en-GB"/>
        </w:rPr>
      </w:pPr>
      <w:r>
        <w:rPr>
          <w:b/>
          <w:sz w:val="28"/>
          <w:szCs w:val="28"/>
          <w:lang w:val="en-GB"/>
        </w:rPr>
        <w:t>Analyses on all trial</w:t>
      </w:r>
      <w:r w:rsidR="004035C5">
        <w:rPr>
          <w:b/>
          <w:sz w:val="28"/>
          <w:szCs w:val="28"/>
          <w:lang w:val="en-GB"/>
        </w:rPr>
        <w:t>s</w:t>
      </w:r>
      <w:r>
        <w:rPr>
          <w:b/>
          <w:sz w:val="28"/>
          <w:szCs w:val="28"/>
          <w:lang w:val="en-GB"/>
        </w:rPr>
        <w:t xml:space="preserve"> involving </w:t>
      </w:r>
      <w:r w:rsidR="00452A3D">
        <w:rPr>
          <w:b/>
          <w:sz w:val="28"/>
          <w:szCs w:val="28"/>
          <w:lang w:val="en-GB"/>
        </w:rPr>
        <w:t>angry faces</w:t>
      </w:r>
    </w:p>
    <w:p w14:paraId="062F1F2E" w14:textId="0915356E" w:rsidR="003E7C49" w:rsidRDefault="004A3A39" w:rsidP="004A3A39">
      <w:pPr>
        <w:spacing w:line="480" w:lineRule="auto"/>
        <w:ind w:firstLine="720"/>
        <w:rPr>
          <w:lang w:val="en-GB"/>
        </w:rPr>
      </w:pPr>
      <w:bookmarkStart w:id="8" w:name="_Hlk106376676"/>
      <w:r w:rsidRPr="00D21856">
        <w:rPr>
          <w:lang w:val="en-GB"/>
        </w:rPr>
        <w:t>For</w:t>
      </w:r>
      <w:r w:rsidRPr="00614406">
        <w:rPr>
          <w:lang w:val="en-GB"/>
        </w:rPr>
        <w:t xml:space="preserve"> all trials presenting angry faces</w:t>
      </w:r>
      <w:r>
        <w:rPr>
          <w:lang w:val="en-GB"/>
        </w:rPr>
        <w:t>, congruency was determined with respect to the angry face</w:t>
      </w:r>
      <w:r w:rsidRPr="00614406">
        <w:rPr>
          <w:lang w:val="en-GB"/>
        </w:rPr>
        <w:t xml:space="preserve"> </w:t>
      </w:r>
      <w:r w:rsidRPr="00932968">
        <w:rPr>
          <w:lang w:val="en-GB"/>
        </w:rPr>
        <w:t>(congruent</w:t>
      </w:r>
      <w:r>
        <w:rPr>
          <w:lang w:val="en-GB"/>
        </w:rPr>
        <w:t xml:space="preserve"> means the </w:t>
      </w:r>
      <w:r w:rsidRPr="00932968">
        <w:rPr>
          <w:lang w:val="en-GB"/>
        </w:rPr>
        <w:t xml:space="preserve">probe </w:t>
      </w:r>
      <w:r>
        <w:rPr>
          <w:lang w:val="en-GB"/>
        </w:rPr>
        <w:t>shared</w:t>
      </w:r>
      <w:r w:rsidRPr="00932968">
        <w:rPr>
          <w:lang w:val="en-GB"/>
        </w:rPr>
        <w:t xml:space="preserve"> </w:t>
      </w:r>
      <w:r>
        <w:rPr>
          <w:lang w:val="en-GB"/>
        </w:rPr>
        <w:t xml:space="preserve">the </w:t>
      </w:r>
      <w:r w:rsidRPr="00932968">
        <w:rPr>
          <w:lang w:val="en-GB"/>
        </w:rPr>
        <w:t>location of angry face cues)</w:t>
      </w:r>
      <w:r>
        <w:rPr>
          <w:lang w:val="en-GB"/>
        </w:rPr>
        <w:t xml:space="preserve">. </w:t>
      </w:r>
      <w:r w:rsidR="00D21856">
        <w:rPr>
          <w:lang w:val="en-GB"/>
        </w:rPr>
        <w:t>For the first A</w:t>
      </w:r>
      <w:r w:rsidR="00614406">
        <w:rPr>
          <w:lang w:val="en-GB"/>
        </w:rPr>
        <w:t>NOVA</w:t>
      </w:r>
      <w:r w:rsidR="00797D42" w:rsidRPr="00932968">
        <w:rPr>
          <w:lang w:val="en-GB"/>
        </w:rPr>
        <w:t>,</w:t>
      </w:r>
      <w:r w:rsidR="00D21856">
        <w:rPr>
          <w:lang w:val="en-GB"/>
        </w:rPr>
        <w:t xml:space="preserve"> congruency</w:t>
      </w:r>
      <w:r w:rsidR="00452A3D">
        <w:rPr>
          <w:lang w:val="en-GB"/>
        </w:rPr>
        <w:t xml:space="preserve"> to the angry face</w:t>
      </w:r>
      <w:r w:rsidR="002964D0">
        <w:rPr>
          <w:lang w:val="en-GB"/>
        </w:rPr>
        <w:t xml:space="preserve"> (congruent, incongruent)</w:t>
      </w:r>
      <w:r w:rsidR="00D21856">
        <w:rPr>
          <w:lang w:val="en-GB"/>
        </w:rPr>
        <w:t>,</w:t>
      </w:r>
      <w:r w:rsidR="00797D42" w:rsidRPr="00932968">
        <w:rPr>
          <w:lang w:val="en-GB"/>
        </w:rPr>
        <w:t xml:space="preserve"> </w:t>
      </w:r>
      <w:r w:rsidR="00D96458">
        <w:rPr>
          <w:lang w:val="en-GB"/>
        </w:rPr>
        <w:t xml:space="preserve">comparison stimulus (houses, </w:t>
      </w:r>
      <w:r w:rsidR="00EA5DA7">
        <w:rPr>
          <w:lang w:val="en-GB"/>
        </w:rPr>
        <w:t>control</w:t>
      </w:r>
      <w:r w:rsidR="00D96458">
        <w:rPr>
          <w:lang w:val="en-GB"/>
        </w:rPr>
        <w:t xml:space="preserve">), and </w:t>
      </w:r>
      <w:r w:rsidR="00797D42" w:rsidRPr="00932968">
        <w:rPr>
          <w:lang w:val="en-GB"/>
        </w:rPr>
        <w:t>goal phase (angry faces</w:t>
      </w:r>
      <w:r w:rsidR="00797D42">
        <w:rPr>
          <w:lang w:val="en-GB"/>
        </w:rPr>
        <w:t xml:space="preserve"> relevant</w:t>
      </w:r>
      <w:r w:rsidR="00797D42" w:rsidRPr="00932968">
        <w:rPr>
          <w:lang w:val="en-GB"/>
        </w:rPr>
        <w:t>, houses</w:t>
      </w:r>
      <w:r w:rsidR="00797D42">
        <w:rPr>
          <w:lang w:val="en-GB"/>
        </w:rPr>
        <w:t xml:space="preserve"> relevant</w:t>
      </w:r>
      <w:r w:rsidR="00797D42" w:rsidRPr="00932968">
        <w:rPr>
          <w:lang w:val="en-GB"/>
        </w:rPr>
        <w:t>)</w:t>
      </w:r>
      <w:r w:rsidR="00C77115">
        <w:rPr>
          <w:lang w:val="en-GB"/>
        </w:rPr>
        <w:t xml:space="preserve"> </w:t>
      </w:r>
      <w:r w:rsidR="003E7C49">
        <w:rPr>
          <w:lang w:val="en-GB"/>
        </w:rPr>
        <w:t xml:space="preserve">were </w:t>
      </w:r>
      <w:r w:rsidR="00797D42" w:rsidRPr="00932968">
        <w:rPr>
          <w:lang w:val="en-GB"/>
        </w:rPr>
        <w:t xml:space="preserve">within factors and </w:t>
      </w:r>
      <w:r w:rsidR="009069A2">
        <w:rPr>
          <w:lang w:val="en-GB"/>
        </w:rPr>
        <w:t xml:space="preserve">goal order </w:t>
      </w:r>
      <w:r w:rsidR="00797D42" w:rsidRPr="00932968">
        <w:rPr>
          <w:lang w:val="en-GB"/>
        </w:rPr>
        <w:t>(angry face</w:t>
      </w:r>
      <w:r w:rsidR="00797D42">
        <w:rPr>
          <w:lang w:val="en-GB"/>
        </w:rPr>
        <w:t xml:space="preserve"> goal first</w:t>
      </w:r>
      <w:r w:rsidR="00797D42" w:rsidRPr="00932968">
        <w:rPr>
          <w:lang w:val="en-GB"/>
        </w:rPr>
        <w:t>, house</w:t>
      </w:r>
      <w:r w:rsidR="00797D42">
        <w:rPr>
          <w:lang w:val="en-GB"/>
        </w:rPr>
        <w:t xml:space="preserve"> goal first</w:t>
      </w:r>
      <w:r w:rsidR="00797D42" w:rsidRPr="00932968">
        <w:rPr>
          <w:lang w:val="en-GB"/>
        </w:rPr>
        <w:t>) between factor</w:t>
      </w:r>
      <w:r w:rsidR="00D01BD8">
        <w:rPr>
          <w:lang w:val="en-GB"/>
        </w:rPr>
        <w:t xml:space="preserve"> (see Fig 2)</w:t>
      </w:r>
      <w:r w:rsidR="00797D42" w:rsidRPr="00932968">
        <w:rPr>
          <w:lang w:val="en-GB"/>
        </w:rPr>
        <w:t xml:space="preserve">. </w:t>
      </w:r>
      <w:r w:rsidR="003E7C49">
        <w:rPr>
          <w:lang w:val="en-GB"/>
        </w:rPr>
        <w:t xml:space="preserve">This ANOVA allowed us to test whether angry faces evoke an attentional bias (e.g., </w:t>
      </w:r>
      <w:r w:rsidR="00373AC1">
        <w:rPr>
          <w:lang w:val="en-GB"/>
        </w:rPr>
        <w:t xml:space="preserve">indicated by a </w:t>
      </w:r>
      <w:r w:rsidR="003E7C49">
        <w:rPr>
          <w:lang w:val="en-GB"/>
        </w:rPr>
        <w:t>main effect of congruency) and whether the nature of the goal and/ or the comparison stimuli modifies attention allocation to angry faces (e.g</w:t>
      </w:r>
      <w:r w:rsidR="00344CF9">
        <w:rPr>
          <w:lang w:val="en-GB"/>
        </w:rPr>
        <w:t>.</w:t>
      </w:r>
      <w:r w:rsidR="003E7C49">
        <w:rPr>
          <w:lang w:val="en-GB"/>
        </w:rPr>
        <w:t xml:space="preserve">, interactions </w:t>
      </w:r>
      <w:r w:rsidR="00373AC1">
        <w:rPr>
          <w:lang w:val="en-GB"/>
        </w:rPr>
        <w:t xml:space="preserve">between </w:t>
      </w:r>
      <w:r w:rsidR="003E7C49">
        <w:rPr>
          <w:lang w:val="en-GB"/>
        </w:rPr>
        <w:t>congruency</w:t>
      </w:r>
      <w:r w:rsidR="00373AC1">
        <w:rPr>
          <w:lang w:val="en-GB"/>
        </w:rPr>
        <w:t xml:space="preserve"> and </w:t>
      </w:r>
      <w:r w:rsidR="003E7C49">
        <w:rPr>
          <w:lang w:val="en-GB"/>
        </w:rPr>
        <w:t>comparison stimulus</w:t>
      </w:r>
      <w:r w:rsidR="00373AC1">
        <w:rPr>
          <w:lang w:val="en-GB"/>
        </w:rPr>
        <w:t xml:space="preserve"> </w:t>
      </w:r>
      <w:r w:rsidR="003E7C49">
        <w:rPr>
          <w:lang w:val="en-GB"/>
        </w:rPr>
        <w:t xml:space="preserve">or goal phase). </w:t>
      </w:r>
      <w:r w:rsidR="005E034D">
        <w:rPr>
          <w:lang w:val="en-GB"/>
        </w:rPr>
        <w:t xml:space="preserve">We used goal </w:t>
      </w:r>
      <w:r w:rsidR="009069A2">
        <w:rPr>
          <w:lang w:val="en-GB"/>
        </w:rPr>
        <w:t xml:space="preserve">order (i.e., the goal </w:t>
      </w:r>
      <w:r w:rsidR="005E034D">
        <w:rPr>
          <w:lang w:val="en-GB"/>
        </w:rPr>
        <w:t>with which participants started</w:t>
      </w:r>
      <w:r w:rsidR="009069A2">
        <w:rPr>
          <w:lang w:val="en-GB"/>
        </w:rPr>
        <w:t>)</w:t>
      </w:r>
      <w:r w:rsidR="005E034D">
        <w:rPr>
          <w:lang w:val="en-GB"/>
        </w:rPr>
        <w:t xml:space="preserve"> to make sure that this factor did not bias the results. </w:t>
      </w:r>
    </w:p>
    <w:p w14:paraId="4D35579F" w14:textId="2EF7C43F" w:rsidR="008F3273" w:rsidRDefault="008F3273" w:rsidP="008F3273">
      <w:pPr>
        <w:spacing w:line="480" w:lineRule="auto"/>
        <w:rPr>
          <w:lang w:val="en-GB"/>
        </w:rPr>
      </w:pPr>
      <w:r w:rsidRPr="0041202C">
        <w:rPr>
          <w:b/>
          <w:iCs/>
          <w:lang w:val="en-GB"/>
        </w:rPr>
        <w:t>Fig 2</w:t>
      </w:r>
      <w:r w:rsidRPr="0041202C">
        <w:rPr>
          <w:b/>
          <w:lang w:val="en-GB"/>
        </w:rPr>
        <w:t>.</w:t>
      </w:r>
      <w:r w:rsidRPr="00932968">
        <w:rPr>
          <w:lang w:val="en-GB"/>
        </w:rPr>
        <w:t xml:space="preserve"> </w:t>
      </w:r>
      <w:r w:rsidRPr="005C4D58">
        <w:rPr>
          <w:b/>
          <w:bCs/>
          <w:lang w:val="en-GB"/>
        </w:rPr>
        <w:t>Attentional bias indices for the two trial types presenting angry faces</w:t>
      </w:r>
      <w:r>
        <w:rPr>
          <w:lang w:val="en-GB"/>
        </w:rPr>
        <w:t xml:space="preserve">. Angry faces were presented in comparison to houses or control car stimuli </w:t>
      </w:r>
      <w:r w:rsidRPr="00932968">
        <w:rPr>
          <w:lang w:val="en-GB"/>
        </w:rPr>
        <w:t xml:space="preserve">in house goal and angry face goal phases. Positive attentional bias indices indicate attention towards </w:t>
      </w:r>
      <w:r>
        <w:rPr>
          <w:lang w:val="en-GB"/>
        </w:rPr>
        <w:t xml:space="preserve">angry faces, </w:t>
      </w:r>
      <w:r w:rsidRPr="00932968">
        <w:rPr>
          <w:lang w:val="en-GB"/>
        </w:rPr>
        <w:t xml:space="preserve">negative attentional bias indices attention towards </w:t>
      </w:r>
      <w:r>
        <w:rPr>
          <w:lang w:val="en-GB"/>
        </w:rPr>
        <w:t>houses or control car stimuli</w:t>
      </w:r>
      <w:r w:rsidRPr="00932968">
        <w:rPr>
          <w:lang w:val="en-GB"/>
        </w:rPr>
        <w:t>. Error bars represent standard errors of mean.</w:t>
      </w:r>
    </w:p>
    <w:p w14:paraId="7230731C" w14:textId="77777777" w:rsidR="005A2D12" w:rsidRPr="00932968" w:rsidRDefault="005A2D12" w:rsidP="008F3273">
      <w:pPr>
        <w:spacing w:line="480" w:lineRule="auto"/>
        <w:rPr>
          <w:lang w:val="en-GB"/>
        </w:rPr>
      </w:pPr>
    </w:p>
    <w:bookmarkEnd w:id="8"/>
    <w:p w14:paraId="06133001" w14:textId="77777777" w:rsidR="003E7C49" w:rsidRDefault="00797D42" w:rsidP="004A3A39">
      <w:pPr>
        <w:spacing w:line="480" w:lineRule="auto"/>
        <w:ind w:firstLine="720"/>
        <w:rPr>
          <w:lang w:val="en-GB"/>
        </w:rPr>
      </w:pPr>
      <w:r w:rsidRPr="00932968">
        <w:rPr>
          <w:lang w:val="en-GB"/>
        </w:rPr>
        <w:t xml:space="preserve">Analyses revealed a significant main effect of angry face congruency, </w:t>
      </w:r>
      <w:r w:rsidRPr="00932968">
        <w:rPr>
          <w:i/>
          <w:lang w:val="en-GB"/>
        </w:rPr>
        <w:t>F</w:t>
      </w:r>
      <w:r w:rsidRPr="00932968">
        <w:rPr>
          <w:lang w:val="en-GB"/>
        </w:rPr>
        <w:t>(1,16</w:t>
      </w:r>
      <w:r>
        <w:rPr>
          <w:lang w:val="en-GB"/>
        </w:rPr>
        <w:t>9</w:t>
      </w:r>
      <w:r w:rsidRPr="00932968">
        <w:rPr>
          <w:lang w:val="en-GB"/>
        </w:rPr>
        <w:t xml:space="preserve">) = </w:t>
      </w:r>
      <w:r w:rsidR="00AD7E0E">
        <w:rPr>
          <w:lang w:val="en-GB"/>
        </w:rPr>
        <w:t>182.79</w:t>
      </w:r>
      <w:r w:rsidRPr="00932968">
        <w:rPr>
          <w:lang w:val="en-GB"/>
        </w:rPr>
        <w:t>,</w:t>
      </w:r>
      <w:r w:rsidRPr="00932968">
        <w:rPr>
          <w:i/>
          <w:lang w:val="en-GB"/>
        </w:rPr>
        <w:t xml:space="preserve"> p </w:t>
      </w:r>
      <w:r w:rsidRPr="00932968">
        <w:rPr>
          <w:lang w:val="en-GB"/>
        </w:rPr>
        <w:t xml:space="preserve">&lt; .001, </w:t>
      </w:r>
      <w:r>
        <w:rPr>
          <w:lang w:val="en-GB"/>
        </w:rPr>
        <w:t>ƞ</w:t>
      </w:r>
      <w:r w:rsidRPr="005346E2">
        <w:rPr>
          <w:vertAlign w:val="superscript"/>
          <w:lang w:val="en-GB"/>
        </w:rPr>
        <w:t>2</w:t>
      </w:r>
      <w:r w:rsidR="00C37FD2">
        <w:rPr>
          <w:lang w:val="en-GB"/>
        </w:rPr>
        <w:t>p</w:t>
      </w:r>
      <w:r>
        <w:rPr>
          <w:lang w:val="en-GB"/>
        </w:rPr>
        <w:t xml:space="preserve"> = 0.</w:t>
      </w:r>
      <w:r w:rsidR="00AD7E0E">
        <w:rPr>
          <w:lang w:val="en-GB"/>
        </w:rPr>
        <w:t>52</w:t>
      </w:r>
      <w:r>
        <w:rPr>
          <w:lang w:val="en-GB"/>
        </w:rPr>
        <w:t xml:space="preserve">, </w:t>
      </w:r>
      <w:r w:rsidRPr="00932968">
        <w:rPr>
          <w:lang w:val="en-GB"/>
        </w:rPr>
        <w:t>reflecting an attentional bias to angry faces (</w:t>
      </w:r>
      <w:r w:rsidRPr="00932968">
        <w:rPr>
          <w:i/>
          <w:lang w:val="en-GB"/>
        </w:rPr>
        <w:t xml:space="preserve">M </w:t>
      </w:r>
      <w:r w:rsidRPr="00932968">
        <w:rPr>
          <w:lang w:val="en-GB"/>
        </w:rPr>
        <w:t xml:space="preserve">= </w:t>
      </w:r>
      <w:r w:rsidR="00AD7E0E">
        <w:rPr>
          <w:lang w:val="en-GB"/>
        </w:rPr>
        <w:t>21</w:t>
      </w:r>
      <w:r w:rsidRPr="00932968">
        <w:rPr>
          <w:lang w:val="en-GB"/>
        </w:rPr>
        <w:t xml:space="preserve"> ms, </w:t>
      </w:r>
      <w:r w:rsidRPr="00932968">
        <w:rPr>
          <w:i/>
          <w:lang w:val="en-GB"/>
        </w:rPr>
        <w:t xml:space="preserve">SD </w:t>
      </w:r>
      <w:r w:rsidRPr="00932968">
        <w:rPr>
          <w:lang w:val="en-GB"/>
        </w:rPr>
        <w:t xml:space="preserve">= </w:t>
      </w:r>
      <w:r w:rsidR="00AD7E0E">
        <w:rPr>
          <w:lang w:val="en-GB"/>
        </w:rPr>
        <w:t>20</w:t>
      </w:r>
      <w:r w:rsidRPr="00932968">
        <w:rPr>
          <w:lang w:val="en-GB"/>
        </w:rPr>
        <w:t xml:space="preserve"> ms). </w:t>
      </w:r>
      <w:r w:rsidR="00E0759B">
        <w:rPr>
          <w:lang w:val="en-GB"/>
        </w:rPr>
        <w:t>Further</w:t>
      </w:r>
      <w:r w:rsidR="00FA4839">
        <w:rPr>
          <w:lang w:val="en-GB"/>
        </w:rPr>
        <w:t>,</w:t>
      </w:r>
      <w:r w:rsidR="00E0759B">
        <w:rPr>
          <w:lang w:val="en-GB"/>
        </w:rPr>
        <w:t xml:space="preserve"> there was a significant main effect of comparison stimulus, </w:t>
      </w:r>
      <w:r w:rsidR="00E0759B" w:rsidRPr="00932968">
        <w:rPr>
          <w:i/>
          <w:lang w:val="en-GB"/>
        </w:rPr>
        <w:t>F</w:t>
      </w:r>
      <w:r w:rsidR="00E0759B" w:rsidRPr="00932968">
        <w:rPr>
          <w:lang w:val="en-GB"/>
        </w:rPr>
        <w:t>(1,16</w:t>
      </w:r>
      <w:r w:rsidR="00E0759B">
        <w:rPr>
          <w:lang w:val="en-GB"/>
        </w:rPr>
        <w:t>9</w:t>
      </w:r>
      <w:r w:rsidR="00E0759B" w:rsidRPr="00932968">
        <w:rPr>
          <w:lang w:val="en-GB"/>
        </w:rPr>
        <w:t xml:space="preserve">) = </w:t>
      </w:r>
      <w:r w:rsidR="00E0759B">
        <w:rPr>
          <w:lang w:val="en-GB"/>
        </w:rPr>
        <w:t>15.03</w:t>
      </w:r>
      <w:r w:rsidR="00E0759B" w:rsidRPr="00932968">
        <w:rPr>
          <w:lang w:val="en-GB"/>
        </w:rPr>
        <w:t>,</w:t>
      </w:r>
      <w:r w:rsidR="00E0759B" w:rsidRPr="00932968">
        <w:rPr>
          <w:i/>
          <w:lang w:val="en-GB"/>
        </w:rPr>
        <w:t xml:space="preserve"> p </w:t>
      </w:r>
      <w:r w:rsidR="00E0759B" w:rsidRPr="00932968">
        <w:rPr>
          <w:lang w:val="en-GB"/>
        </w:rPr>
        <w:t xml:space="preserve">&lt; .001, </w:t>
      </w:r>
      <w:r w:rsidR="00E0759B">
        <w:rPr>
          <w:lang w:val="en-GB"/>
        </w:rPr>
        <w:t>ƞ</w:t>
      </w:r>
      <w:r w:rsidR="00E0759B" w:rsidRPr="005346E2">
        <w:rPr>
          <w:vertAlign w:val="superscript"/>
          <w:lang w:val="en-GB"/>
        </w:rPr>
        <w:t>2</w:t>
      </w:r>
      <w:r w:rsidR="00C37FD2" w:rsidRPr="00C37FD2">
        <w:rPr>
          <w:lang w:val="en-GB"/>
        </w:rPr>
        <w:t>p</w:t>
      </w:r>
      <w:r w:rsidR="00E0759B">
        <w:rPr>
          <w:lang w:val="en-GB"/>
        </w:rPr>
        <w:t xml:space="preserve"> = 0.08, and a significant interaction between goal phase and </w:t>
      </w:r>
      <w:r w:rsidR="00C50357">
        <w:rPr>
          <w:lang w:val="en-GB"/>
        </w:rPr>
        <w:t>comparison</w:t>
      </w:r>
      <w:r w:rsidR="00E0759B">
        <w:rPr>
          <w:lang w:val="en-GB"/>
        </w:rPr>
        <w:t xml:space="preserve"> stimulus, </w:t>
      </w:r>
      <w:r w:rsidR="00E0759B" w:rsidRPr="00932968">
        <w:rPr>
          <w:i/>
          <w:lang w:val="en-GB"/>
        </w:rPr>
        <w:t>F</w:t>
      </w:r>
      <w:r w:rsidR="00E0759B" w:rsidRPr="00932968">
        <w:rPr>
          <w:lang w:val="en-GB"/>
        </w:rPr>
        <w:t>(1,16</w:t>
      </w:r>
      <w:r w:rsidR="00E0759B">
        <w:rPr>
          <w:lang w:val="en-GB"/>
        </w:rPr>
        <w:t>9</w:t>
      </w:r>
      <w:r w:rsidR="00E0759B" w:rsidRPr="00932968">
        <w:rPr>
          <w:lang w:val="en-GB"/>
        </w:rPr>
        <w:t xml:space="preserve">) = </w:t>
      </w:r>
      <w:r w:rsidR="00E0759B">
        <w:rPr>
          <w:lang w:val="en-GB"/>
        </w:rPr>
        <w:t>5.38</w:t>
      </w:r>
      <w:r w:rsidR="00E0759B" w:rsidRPr="00932968">
        <w:rPr>
          <w:lang w:val="en-GB"/>
        </w:rPr>
        <w:t>,</w:t>
      </w:r>
      <w:r w:rsidR="00E0759B" w:rsidRPr="00932968">
        <w:rPr>
          <w:i/>
          <w:lang w:val="en-GB"/>
        </w:rPr>
        <w:t xml:space="preserve"> p </w:t>
      </w:r>
      <w:r w:rsidR="00E0759B" w:rsidRPr="00932968">
        <w:rPr>
          <w:lang w:val="en-GB"/>
        </w:rPr>
        <w:t>&lt; .0</w:t>
      </w:r>
      <w:r w:rsidR="00E0759B">
        <w:rPr>
          <w:lang w:val="en-GB"/>
        </w:rPr>
        <w:t>23</w:t>
      </w:r>
      <w:r w:rsidR="00E0759B" w:rsidRPr="00932968">
        <w:rPr>
          <w:lang w:val="en-GB"/>
        </w:rPr>
        <w:t xml:space="preserve">, </w:t>
      </w:r>
      <w:r w:rsidR="00E0759B">
        <w:rPr>
          <w:lang w:val="en-GB"/>
        </w:rPr>
        <w:t>ƞ</w:t>
      </w:r>
      <w:r w:rsidR="00E0759B" w:rsidRPr="005346E2">
        <w:rPr>
          <w:vertAlign w:val="superscript"/>
          <w:lang w:val="en-GB"/>
        </w:rPr>
        <w:t>2</w:t>
      </w:r>
      <w:r w:rsidR="00E0759B">
        <w:rPr>
          <w:lang w:val="en-GB"/>
        </w:rPr>
        <w:t xml:space="preserve"> </w:t>
      </w:r>
      <w:r w:rsidR="00C37FD2">
        <w:rPr>
          <w:lang w:val="en-GB"/>
        </w:rPr>
        <w:t>p</w:t>
      </w:r>
      <w:r w:rsidR="00E0759B">
        <w:rPr>
          <w:lang w:val="en-GB"/>
        </w:rPr>
        <w:t>= 0.03.</w:t>
      </w:r>
      <w:r w:rsidR="002753AF">
        <w:rPr>
          <w:lang w:val="en-GB"/>
        </w:rPr>
        <w:t xml:space="preserve"> </w:t>
      </w:r>
    </w:p>
    <w:p w14:paraId="4D3FE1B1" w14:textId="77777777" w:rsidR="003E7C49" w:rsidRDefault="00E0759B" w:rsidP="004A3A39">
      <w:pPr>
        <w:spacing w:line="480" w:lineRule="auto"/>
        <w:ind w:firstLine="720"/>
        <w:rPr>
          <w:lang w:val="en-GB"/>
        </w:rPr>
      </w:pPr>
      <w:r>
        <w:rPr>
          <w:lang w:val="en-GB"/>
        </w:rPr>
        <w:t xml:space="preserve">Of greater theoretical importance were the significant interactions between angry face </w:t>
      </w:r>
      <w:r>
        <w:rPr>
          <w:lang w:val="en-GB"/>
        </w:rPr>
        <w:lastRenderedPageBreak/>
        <w:t xml:space="preserve">congruency and goal phase, </w:t>
      </w:r>
      <w:r w:rsidRPr="00932968">
        <w:rPr>
          <w:i/>
          <w:lang w:val="en-GB"/>
        </w:rPr>
        <w:t>F</w:t>
      </w:r>
      <w:r w:rsidRPr="00932968">
        <w:rPr>
          <w:lang w:val="en-GB"/>
        </w:rPr>
        <w:t>(1,16</w:t>
      </w:r>
      <w:r>
        <w:rPr>
          <w:lang w:val="en-GB"/>
        </w:rPr>
        <w:t>9</w:t>
      </w:r>
      <w:r w:rsidRPr="00932968">
        <w:rPr>
          <w:lang w:val="en-GB"/>
        </w:rPr>
        <w:t xml:space="preserve">) = </w:t>
      </w:r>
      <w:r>
        <w:rPr>
          <w:lang w:val="en-GB"/>
        </w:rPr>
        <w:t>121.07</w:t>
      </w:r>
      <w:r w:rsidRPr="00932968">
        <w:rPr>
          <w:lang w:val="en-GB"/>
        </w:rPr>
        <w:t>,</w:t>
      </w:r>
      <w:r w:rsidRPr="00932968">
        <w:rPr>
          <w:i/>
          <w:lang w:val="en-GB"/>
        </w:rPr>
        <w:t xml:space="preserve"> p </w:t>
      </w:r>
      <w:r w:rsidRPr="00932968">
        <w:rPr>
          <w:lang w:val="en-GB"/>
        </w:rPr>
        <w:t xml:space="preserve">&lt; .001, </w:t>
      </w:r>
      <w:r>
        <w:rPr>
          <w:lang w:val="en-GB"/>
        </w:rPr>
        <w:t>ƞ</w:t>
      </w:r>
      <w:r w:rsidRPr="005346E2">
        <w:rPr>
          <w:vertAlign w:val="superscript"/>
          <w:lang w:val="en-GB"/>
        </w:rPr>
        <w:t>2</w:t>
      </w:r>
      <w:r w:rsidR="00C37FD2">
        <w:rPr>
          <w:lang w:val="en-GB"/>
        </w:rPr>
        <w:t xml:space="preserve">p </w:t>
      </w:r>
      <w:r>
        <w:rPr>
          <w:lang w:val="en-GB"/>
        </w:rPr>
        <w:t xml:space="preserve">= 0.42, </w:t>
      </w:r>
      <w:r w:rsidR="00D962EE">
        <w:rPr>
          <w:lang w:val="en-GB"/>
        </w:rPr>
        <w:t xml:space="preserve">reflecting a larger attentional bias to angry faces when angry </w:t>
      </w:r>
      <w:r w:rsidR="00C37FD2">
        <w:rPr>
          <w:lang w:val="en-GB"/>
        </w:rPr>
        <w:t xml:space="preserve">faces were goal relevant, </w:t>
      </w:r>
      <w:r w:rsidR="00C37FD2">
        <w:rPr>
          <w:i/>
          <w:lang w:val="en-GB"/>
        </w:rPr>
        <w:t xml:space="preserve">M </w:t>
      </w:r>
      <w:r w:rsidR="00C37FD2">
        <w:rPr>
          <w:lang w:val="en-GB"/>
        </w:rPr>
        <w:t>= 3</w:t>
      </w:r>
      <w:r w:rsidR="00076671">
        <w:rPr>
          <w:lang w:val="en-GB"/>
        </w:rPr>
        <w:t>5</w:t>
      </w:r>
      <w:r w:rsidR="00C37FD2">
        <w:rPr>
          <w:lang w:val="en-GB"/>
        </w:rPr>
        <w:t xml:space="preserve"> ms; </w:t>
      </w:r>
      <w:r w:rsidR="00C37FD2" w:rsidRPr="00C37FD2">
        <w:rPr>
          <w:i/>
          <w:lang w:val="en-GB"/>
        </w:rPr>
        <w:t>SD</w:t>
      </w:r>
      <w:r w:rsidR="00C37FD2">
        <w:rPr>
          <w:lang w:val="en-GB"/>
        </w:rPr>
        <w:t xml:space="preserve"> = 2</w:t>
      </w:r>
      <w:r w:rsidR="00076671">
        <w:rPr>
          <w:lang w:val="en-GB"/>
        </w:rPr>
        <w:t>8</w:t>
      </w:r>
      <w:r w:rsidR="00C37FD2">
        <w:rPr>
          <w:lang w:val="en-GB"/>
        </w:rPr>
        <w:t xml:space="preserve"> ms, compared to when the bac</w:t>
      </w:r>
      <w:r w:rsidR="00076671">
        <w:rPr>
          <w:lang w:val="en-GB"/>
        </w:rPr>
        <w:t>k</w:t>
      </w:r>
      <w:r w:rsidR="00C37FD2">
        <w:rPr>
          <w:lang w:val="en-GB"/>
        </w:rPr>
        <w:t xml:space="preserve">ground goal made houses goal relevant, </w:t>
      </w:r>
      <w:r w:rsidR="00076671">
        <w:rPr>
          <w:i/>
          <w:lang w:val="en-GB"/>
        </w:rPr>
        <w:t xml:space="preserve">M </w:t>
      </w:r>
      <w:r w:rsidR="00076671">
        <w:rPr>
          <w:lang w:val="en-GB"/>
        </w:rPr>
        <w:t xml:space="preserve">= 7 ms; </w:t>
      </w:r>
      <w:r w:rsidR="00076671" w:rsidRPr="00C37FD2">
        <w:rPr>
          <w:i/>
          <w:lang w:val="en-GB"/>
        </w:rPr>
        <w:t>SD</w:t>
      </w:r>
      <w:r w:rsidR="00076671">
        <w:rPr>
          <w:lang w:val="en-GB"/>
        </w:rPr>
        <w:t xml:space="preserve"> = 24 ms, </w:t>
      </w:r>
      <w:r w:rsidR="00076671" w:rsidRPr="00C94252">
        <w:rPr>
          <w:i/>
          <w:lang w:val="en-GB"/>
        </w:rPr>
        <w:t>t</w:t>
      </w:r>
      <w:r w:rsidR="00076671" w:rsidRPr="00A92B6F">
        <w:rPr>
          <w:lang w:val="en-GB"/>
        </w:rPr>
        <w:t>(1</w:t>
      </w:r>
      <w:r w:rsidR="00076671">
        <w:rPr>
          <w:lang w:val="en-GB"/>
        </w:rPr>
        <w:t>70</w:t>
      </w:r>
      <w:r w:rsidR="00076671" w:rsidRPr="00A92B6F">
        <w:rPr>
          <w:lang w:val="en-GB"/>
        </w:rPr>
        <w:t xml:space="preserve">) = </w:t>
      </w:r>
      <w:r w:rsidR="00076671">
        <w:rPr>
          <w:lang w:val="en-GB"/>
        </w:rPr>
        <w:t>10.96</w:t>
      </w:r>
      <w:r w:rsidR="00076671" w:rsidRPr="00A92B6F">
        <w:rPr>
          <w:lang w:val="en-GB"/>
        </w:rPr>
        <w:t xml:space="preserve">, </w:t>
      </w:r>
      <w:r w:rsidR="00076671" w:rsidRPr="00C94252">
        <w:rPr>
          <w:i/>
          <w:lang w:val="en-GB"/>
        </w:rPr>
        <w:t>p</w:t>
      </w:r>
      <w:r w:rsidR="00076671" w:rsidRPr="00A92B6F">
        <w:rPr>
          <w:lang w:val="en-GB"/>
        </w:rPr>
        <w:t xml:space="preserve"> </w:t>
      </w:r>
      <w:r w:rsidR="00076671">
        <w:rPr>
          <w:lang w:val="en-GB"/>
        </w:rPr>
        <w:t>&lt;</w:t>
      </w:r>
      <w:r w:rsidR="00076671" w:rsidRPr="00A92B6F">
        <w:rPr>
          <w:lang w:val="en-GB"/>
        </w:rPr>
        <w:t xml:space="preserve"> .</w:t>
      </w:r>
      <w:r w:rsidR="00076671">
        <w:rPr>
          <w:lang w:val="en-GB"/>
        </w:rPr>
        <w:t xml:space="preserve">001, </w:t>
      </w:r>
      <w:r w:rsidR="004D7844" w:rsidRPr="00A46234">
        <w:rPr>
          <w:color w:val="auto"/>
          <w:lang w:val="en-US"/>
        </w:rPr>
        <w:t>95% CI [</w:t>
      </w:r>
      <w:r w:rsidR="004D7844">
        <w:rPr>
          <w:color w:val="auto"/>
          <w:lang w:val="en-US"/>
        </w:rPr>
        <w:t>22.85</w:t>
      </w:r>
      <w:r w:rsidR="004D7844" w:rsidRPr="00A46234">
        <w:rPr>
          <w:color w:val="auto"/>
          <w:lang w:val="en-US"/>
        </w:rPr>
        <w:t xml:space="preserve">, </w:t>
      </w:r>
      <w:r w:rsidR="004D7844">
        <w:rPr>
          <w:color w:val="auto"/>
          <w:lang w:val="en-US"/>
        </w:rPr>
        <w:t>32.89</w:t>
      </w:r>
      <w:r w:rsidR="004D7844" w:rsidRPr="00A46234">
        <w:rPr>
          <w:color w:val="auto"/>
          <w:lang w:val="en-US"/>
        </w:rPr>
        <w:t>]</w:t>
      </w:r>
      <w:r w:rsidR="00076671" w:rsidRPr="00A92B6F">
        <w:rPr>
          <w:lang w:val="en-GB"/>
        </w:rPr>
        <w:t>.</w:t>
      </w:r>
      <w:r w:rsidR="00076671">
        <w:rPr>
          <w:lang w:val="en-GB"/>
        </w:rPr>
        <w:t xml:space="preserve"> </w:t>
      </w:r>
      <w:r w:rsidR="00DB4877" w:rsidRPr="000375A0">
        <w:rPr>
          <w:lang w:val="en-GB"/>
        </w:rPr>
        <w:t>Both biases were significant</w:t>
      </w:r>
      <w:r w:rsidR="00795D91" w:rsidRPr="000375A0">
        <w:rPr>
          <w:lang w:val="en-GB"/>
        </w:rPr>
        <w:t>ly different</w:t>
      </w:r>
      <w:r w:rsidR="00DB4877" w:rsidRPr="000375A0">
        <w:rPr>
          <w:lang w:val="en-GB"/>
        </w:rPr>
        <w:t xml:space="preserve"> from zero, </w:t>
      </w:r>
      <w:r w:rsidR="002E7B41" w:rsidRPr="000375A0">
        <w:rPr>
          <w:i/>
          <w:lang w:val="en-GB"/>
        </w:rPr>
        <w:t>t</w:t>
      </w:r>
      <w:r w:rsidR="002E7B41" w:rsidRPr="000375A0">
        <w:rPr>
          <w:lang w:val="en-GB"/>
        </w:rPr>
        <w:t xml:space="preserve">(170) = 16.45, </w:t>
      </w:r>
      <w:r w:rsidR="002E7B41" w:rsidRPr="000375A0">
        <w:rPr>
          <w:i/>
          <w:lang w:val="en-GB"/>
        </w:rPr>
        <w:t>p</w:t>
      </w:r>
      <w:r w:rsidR="002E7B41" w:rsidRPr="000375A0">
        <w:rPr>
          <w:lang w:val="en-GB"/>
        </w:rPr>
        <w:t xml:space="preserve"> &lt; .001, </w:t>
      </w:r>
      <w:r w:rsidR="00991517" w:rsidRPr="00A46234">
        <w:rPr>
          <w:color w:val="auto"/>
          <w:lang w:val="en-US"/>
        </w:rPr>
        <w:t xml:space="preserve">95% CI </w:t>
      </w:r>
      <w:r w:rsidR="00E2731F">
        <w:rPr>
          <w:color w:val="auto"/>
          <w:lang w:val="en-US"/>
        </w:rPr>
        <w:t>[30.50</w:t>
      </w:r>
      <w:r w:rsidR="00991517" w:rsidRPr="00A46234">
        <w:rPr>
          <w:color w:val="auto"/>
          <w:lang w:val="en-US"/>
        </w:rPr>
        <w:t xml:space="preserve">, </w:t>
      </w:r>
      <w:r w:rsidR="00E2731F">
        <w:rPr>
          <w:color w:val="auto"/>
          <w:lang w:val="en-US"/>
        </w:rPr>
        <w:t>38.81</w:t>
      </w:r>
      <w:r w:rsidR="00991517" w:rsidRPr="00A46234">
        <w:rPr>
          <w:color w:val="auto"/>
          <w:lang w:val="en-US"/>
        </w:rPr>
        <w:t>]</w:t>
      </w:r>
      <w:r w:rsidR="00991517">
        <w:rPr>
          <w:color w:val="auto"/>
          <w:lang w:val="en-US"/>
        </w:rPr>
        <w:t xml:space="preserve">, </w:t>
      </w:r>
      <w:r w:rsidR="002E7B41" w:rsidRPr="000375A0">
        <w:rPr>
          <w:lang w:val="en-GB"/>
        </w:rPr>
        <w:t xml:space="preserve">and </w:t>
      </w:r>
      <w:r w:rsidR="002E7B41" w:rsidRPr="000375A0">
        <w:rPr>
          <w:i/>
          <w:lang w:val="en-GB"/>
        </w:rPr>
        <w:t>t</w:t>
      </w:r>
      <w:r w:rsidR="002E7B41" w:rsidRPr="000375A0">
        <w:rPr>
          <w:lang w:val="en-GB"/>
        </w:rPr>
        <w:t>(170) = 3.64,</w:t>
      </w:r>
      <w:r w:rsidR="002E7B41" w:rsidRPr="00A92B6F">
        <w:rPr>
          <w:lang w:val="en-GB"/>
        </w:rPr>
        <w:t xml:space="preserve"> </w:t>
      </w:r>
      <w:r w:rsidR="002E7B41" w:rsidRPr="00C94252">
        <w:rPr>
          <w:i/>
          <w:lang w:val="en-GB"/>
        </w:rPr>
        <w:t>p</w:t>
      </w:r>
      <w:r w:rsidR="002E7B41" w:rsidRPr="00A92B6F">
        <w:rPr>
          <w:lang w:val="en-GB"/>
        </w:rPr>
        <w:t xml:space="preserve"> </w:t>
      </w:r>
      <w:r w:rsidR="002E7B41">
        <w:rPr>
          <w:lang w:val="en-GB"/>
        </w:rPr>
        <w:t>&lt;</w:t>
      </w:r>
      <w:r w:rsidR="002E7B41" w:rsidRPr="00A92B6F">
        <w:rPr>
          <w:lang w:val="en-GB"/>
        </w:rPr>
        <w:t xml:space="preserve"> .</w:t>
      </w:r>
      <w:r w:rsidR="002E7B41">
        <w:rPr>
          <w:lang w:val="en-GB"/>
        </w:rPr>
        <w:t xml:space="preserve">001, </w:t>
      </w:r>
      <w:r w:rsidR="00991517" w:rsidRPr="00A46234">
        <w:rPr>
          <w:color w:val="auto"/>
          <w:lang w:val="en-US"/>
        </w:rPr>
        <w:t>95% CI [</w:t>
      </w:r>
      <w:r w:rsidR="00E2731F">
        <w:rPr>
          <w:color w:val="auto"/>
          <w:lang w:val="en-US"/>
        </w:rPr>
        <w:t>3.10</w:t>
      </w:r>
      <w:r w:rsidR="00991517" w:rsidRPr="00A46234">
        <w:rPr>
          <w:color w:val="auto"/>
          <w:lang w:val="en-US"/>
        </w:rPr>
        <w:t xml:space="preserve">, </w:t>
      </w:r>
      <w:r w:rsidR="00E2731F">
        <w:rPr>
          <w:color w:val="auto"/>
          <w:lang w:val="en-US"/>
        </w:rPr>
        <w:t>10.46</w:t>
      </w:r>
      <w:r w:rsidR="00991517" w:rsidRPr="00A46234">
        <w:rPr>
          <w:color w:val="auto"/>
          <w:lang w:val="en-US"/>
        </w:rPr>
        <w:t>]</w:t>
      </w:r>
      <w:r w:rsidR="00991517">
        <w:rPr>
          <w:color w:val="auto"/>
          <w:lang w:val="en-US"/>
        </w:rPr>
        <w:t xml:space="preserve">, </w:t>
      </w:r>
      <w:r w:rsidR="002E7B41">
        <w:rPr>
          <w:lang w:val="en-GB"/>
        </w:rPr>
        <w:t>respectively, indicating that angry faces still attracted attention</w:t>
      </w:r>
      <w:r w:rsidR="001A1E3F">
        <w:rPr>
          <w:lang w:val="en-GB"/>
        </w:rPr>
        <w:t xml:space="preserve"> when houses were relevant</w:t>
      </w:r>
      <w:r w:rsidR="002E7B41">
        <w:rPr>
          <w:lang w:val="en-GB"/>
        </w:rPr>
        <w:t xml:space="preserve">. </w:t>
      </w:r>
    </w:p>
    <w:p w14:paraId="392F5629" w14:textId="38FF73AB" w:rsidR="00F311C6" w:rsidRPr="00F311C6" w:rsidRDefault="00076671" w:rsidP="004A3A39">
      <w:pPr>
        <w:spacing w:line="480" w:lineRule="auto"/>
        <w:ind w:firstLine="720"/>
        <w:rPr>
          <w:lang w:val="en-GB"/>
        </w:rPr>
      </w:pPr>
      <w:r>
        <w:rPr>
          <w:lang w:val="en-GB"/>
        </w:rPr>
        <w:t xml:space="preserve">The interaction between </w:t>
      </w:r>
      <w:r w:rsidR="00E0759B">
        <w:rPr>
          <w:lang w:val="en-GB"/>
        </w:rPr>
        <w:t>comparison stimulus and angry face congruency</w:t>
      </w:r>
      <w:r>
        <w:rPr>
          <w:lang w:val="en-GB"/>
        </w:rPr>
        <w:t xml:space="preserve"> was also significant</w:t>
      </w:r>
      <w:r w:rsidR="00E0759B">
        <w:rPr>
          <w:lang w:val="en-GB"/>
        </w:rPr>
        <w:t xml:space="preserve">, </w:t>
      </w:r>
      <w:r w:rsidR="00E0759B" w:rsidRPr="00932968">
        <w:rPr>
          <w:i/>
          <w:lang w:val="en-GB"/>
        </w:rPr>
        <w:t>F</w:t>
      </w:r>
      <w:r w:rsidR="00E0759B" w:rsidRPr="00932968">
        <w:rPr>
          <w:lang w:val="en-GB"/>
        </w:rPr>
        <w:t>(1,16</w:t>
      </w:r>
      <w:r w:rsidR="00E0759B">
        <w:rPr>
          <w:lang w:val="en-GB"/>
        </w:rPr>
        <w:t>9</w:t>
      </w:r>
      <w:r w:rsidR="00E0759B" w:rsidRPr="00932968">
        <w:rPr>
          <w:lang w:val="en-GB"/>
        </w:rPr>
        <w:t xml:space="preserve">) = </w:t>
      </w:r>
      <w:r w:rsidR="00E0759B">
        <w:rPr>
          <w:lang w:val="en-GB"/>
        </w:rPr>
        <w:t>182.79</w:t>
      </w:r>
      <w:r w:rsidR="00E0759B" w:rsidRPr="00932968">
        <w:rPr>
          <w:lang w:val="en-GB"/>
        </w:rPr>
        <w:t>,</w:t>
      </w:r>
      <w:r w:rsidR="00E0759B" w:rsidRPr="00932968">
        <w:rPr>
          <w:i/>
          <w:lang w:val="en-GB"/>
        </w:rPr>
        <w:t xml:space="preserve"> p </w:t>
      </w:r>
      <w:r w:rsidR="00E0759B" w:rsidRPr="00932968">
        <w:rPr>
          <w:lang w:val="en-GB"/>
        </w:rPr>
        <w:t xml:space="preserve">&lt; .001, </w:t>
      </w:r>
      <w:r w:rsidR="00E0759B">
        <w:rPr>
          <w:lang w:val="en-GB"/>
        </w:rPr>
        <w:t>ƞ</w:t>
      </w:r>
      <w:r w:rsidR="00E0759B" w:rsidRPr="005346E2">
        <w:rPr>
          <w:vertAlign w:val="superscript"/>
          <w:lang w:val="en-GB"/>
        </w:rPr>
        <w:t>2</w:t>
      </w:r>
      <w:r w:rsidR="00C37FD2">
        <w:rPr>
          <w:lang w:val="en-GB"/>
        </w:rPr>
        <w:t>p</w:t>
      </w:r>
      <w:r w:rsidR="00E0759B">
        <w:rPr>
          <w:lang w:val="en-GB"/>
        </w:rPr>
        <w:t>= 0.52</w:t>
      </w:r>
      <w:r>
        <w:rPr>
          <w:lang w:val="en-GB"/>
        </w:rPr>
        <w:t xml:space="preserve">, indicating </w:t>
      </w:r>
      <w:r w:rsidR="00565FA5">
        <w:rPr>
          <w:lang w:val="en-GB"/>
        </w:rPr>
        <w:t xml:space="preserve">a larger attentional bias to angry faces in the presence of control stimuli (cars), </w:t>
      </w:r>
      <w:r w:rsidR="00565FA5">
        <w:rPr>
          <w:i/>
          <w:lang w:val="en-GB"/>
        </w:rPr>
        <w:t xml:space="preserve">M </w:t>
      </w:r>
      <w:r w:rsidR="00565FA5">
        <w:rPr>
          <w:lang w:val="en-GB"/>
        </w:rPr>
        <w:t xml:space="preserve">= 24 ms; </w:t>
      </w:r>
      <w:r w:rsidR="00565FA5" w:rsidRPr="00C37FD2">
        <w:rPr>
          <w:i/>
          <w:lang w:val="en-GB"/>
        </w:rPr>
        <w:t>SD</w:t>
      </w:r>
      <w:r w:rsidR="00565FA5">
        <w:rPr>
          <w:lang w:val="en-GB"/>
        </w:rPr>
        <w:t xml:space="preserve"> = 24 ms, than in the presence of house cues, </w:t>
      </w:r>
      <w:r w:rsidR="00565FA5">
        <w:rPr>
          <w:i/>
          <w:lang w:val="en-GB"/>
        </w:rPr>
        <w:t xml:space="preserve">M </w:t>
      </w:r>
      <w:r w:rsidR="00565FA5">
        <w:rPr>
          <w:lang w:val="en-GB"/>
        </w:rPr>
        <w:t xml:space="preserve">= 17 ms; </w:t>
      </w:r>
      <w:r w:rsidR="00565FA5" w:rsidRPr="00C37FD2">
        <w:rPr>
          <w:i/>
          <w:lang w:val="en-GB"/>
        </w:rPr>
        <w:t>SD</w:t>
      </w:r>
      <w:r w:rsidR="00565FA5">
        <w:rPr>
          <w:lang w:val="en-GB"/>
        </w:rPr>
        <w:t xml:space="preserve"> = 25 ms, </w:t>
      </w:r>
      <w:r w:rsidR="00565FA5" w:rsidRPr="00C94252">
        <w:rPr>
          <w:i/>
          <w:lang w:val="en-GB"/>
        </w:rPr>
        <w:t>t</w:t>
      </w:r>
      <w:r w:rsidR="00565FA5" w:rsidRPr="00A92B6F">
        <w:rPr>
          <w:lang w:val="en-GB"/>
        </w:rPr>
        <w:t>(1</w:t>
      </w:r>
      <w:r w:rsidR="00565FA5">
        <w:rPr>
          <w:lang w:val="en-GB"/>
        </w:rPr>
        <w:t>70</w:t>
      </w:r>
      <w:r w:rsidR="00565FA5" w:rsidRPr="00A92B6F">
        <w:rPr>
          <w:lang w:val="en-GB"/>
        </w:rPr>
        <w:t xml:space="preserve">) = </w:t>
      </w:r>
      <w:r w:rsidR="00565FA5">
        <w:rPr>
          <w:lang w:val="en-GB"/>
        </w:rPr>
        <w:t>3.38</w:t>
      </w:r>
      <w:r w:rsidR="00565FA5" w:rsidRPr="00A92B6F">
        <w:rPr>
          <w:lang w:val="en-GB"/>
        </w:rPr>
        <w:t xml:space="preserve">, </w:t>
      </w:r>
      <w:r w:rsidR="00565FA5" w:rsidRPr="00C94252">
        <w:rPr>
          <w:i/>
          <w:lang w:val="en-GB"/>
        </w:rPr>
        <w:t>p</w:t>
      </w:r>
      <w:r w:rsidR="00565FA5" w:rsidRPr="00A92B6F">
        <w:rPr>
          <w:lang w:val="en-GB"/>
        </w:rPr>
        <w:t xml:space="preserve"> </w:t>
      </w:r>
      <w:r w:rsidR="00565FA5">
        <w:rPr>
          <w:lang w:val="en-GB"/>
        </w:rPr>
        <w:t>&lt;</w:t>
      </w:r>
      <w:r w:rsidR="00565FA5" w:rsidRPr="00A92B6F">
        <w:rPr>
          <w:lang w:val="en-GB"/>
        </w:rPr>
        <w:t xml:space="preserve"> .</w:t>
      </w:r>
      <w:r w:rsidR="00565FA5">
        <w:rPr>
          <w:lang w:val="en-GB"/>
        </w:rPr>
        <w:t xml:space="preserve">002, </w:t>
      </w:r>
      <w:r w:rsidR="00565FA5" w:rsidRPr="00A46234">
        <w:rPr>
          <w:color w:val="auto"/>
          <w:lang w:val="en-US"/>
        </w:rPr>
        <w:t>95% CI [</w:t>
      </w:r>
      <w:r w:rsidR="004406E0">
        <w:rPr>
          <w:color w:val="auto"/>
          <w:lang w:val="en-US"/>
        </w:rPr>
        <w:t>3.10</w:t>
      </w:r>
      <w:r w:rsidR="00565FA5" w:rsidRPr="00A46234">
        <w:rPr>
          <w:color w:val="auto"/>
          <w:lang w:val="en-US"/>
        </w:rPr>
        <w:t xml:space="preserve">, </w:t>
      </w:r>
      <w:r w:rsidR="004406E0">
        <w:rPr>
          <w:color w:val="auto"/>
          <w:lang w:val="en-US"/>
        </w:rPr>
        <w:t>11.80</w:t>
      </w:r>
      <w:r w:rsidR="00565FA5" w:rsidRPr="00A46234">
        <w:rPr>
          <w:color w:val="auto"/>
          <w:lang w:val="en-US"/>
        </w:rPr>
        <w:t>]</w:t>
      </w:r>
      <w:r w:rsidR="00565FA5" w:rsidRPr="00A92B6F">
        <w:rPr>
          <w:lang w:val="en-GB"/>
        </w:rPr>
        <w:t>.</w:t>
      </w:r>
      <w:r w:rsidR="00565FA5">
        <w:rPr>
          <w:lang w:val="en-GB"/>
        </w:rPr>
        <w:t xml:space="preserve"> </w:t>
      </w:r>
      <w:r w:rsidR="00D820C1">
        <w:rPr>
          <w:lang w:val="en-GB"/>
        </w:rPr>
        <w:t>However, b</w:t>
      </w:r>
      <w:r w:rsidR="007453FC">
        <w:rPr>
          <w:lang w:val="en-GB"/>
        </w:rPr>
        <w:t>oth attentional bias scores to angry faces in the presence houses and in the presence of control car stimuli w</w:t>
      </w:r>
      <w:r w:rsidR="000375A0" w:rsidRPr="000375A0">
        <w:rPr>
          <w:lang w:val="en-GB"/>
        </w:rPr>
        <w:t xml:space="preserve">ere significantly different from zero, </w:t>
      </w:r>
      <w:r w:rsidR="000375A0" w:rsidRPr="000375A0">
        <w:rPr>
          <w:i/>
          <w:lang w:val="en-GB"/>
        </w:rPr>
        <w:t>t</w:t>
      </w:r>
      <w:r w:rsidR="000375A0" w:rsidRPr="000375A0">
        <w:rPr>
          <w:lang w:val="en-GB"/>
        </w:rPr>
        <w:t xml:space="preserve">(170) = </w:t>
      </w:r>
      <w:r w:rsidR="000375A0">
        <w:rPr>
          <w:lang w:val="en-GB"/>
        </w:rPr>
        <w:t>13.15</w:t>
      </w:r>
      <w:r w:rsidR="000375A0" w:rsidRPr="000375A0">
        <w:rPr>
          <w:lang w:val="en-GB"/>
        </w:rPr>
        <w:t xml:space="preserve">, </w:t>
      </w:r>
      <w:r w:rsidR="000375A0" w:rsidRPr="000375A0">
        <w:rPr>
          <w:i/>
          <w:lang w:val="en-GB"/>
        </w:rPr>
        <w:t>p</w:t>
      </w:r>
      <w:r w:rsidR="000375A0" w:rsidRPr="000375A0">
        <w:rPr>
          <w:lang w:val="en-GB"/>
        </w:rPr>
        <w:t xml:space="preserve"> &lt; .001, </w:t>
      </w:r>
      <w:r w:rsidR="00991517" w:rsidRPr="00A46234">
        <w:rPr>
          <w:color w:val="auto"/>
          <w:lang w:val="en-US"/>
        </w:rPr>
        <w:t>95% CI [</w:t>
      </w:r>
      <w:r w:rsidR="0004163F">
        <w:rPr>
          <w:color w:val="auto"/>
          <w:lang w:val="en-US"/>
        </w:rPr>
        <w:t>20.77, 28.12</w:t>
      </w:r>
      <w:r w:rsidR="00991517" w:rsidRPr="00A46234">
        <w:rPr>
          <w:color w:val="auto"/>
          <w:lang w:val="en-US"/>
        </w:rPr>
        <w:t>]</w:t>
      </w:r>
      <w:r w:rsidR="00991517">
        <w:rPr>
          <w:color w:val="auto"/>
          <w:lang w:val="en-US"/>
        </w:rPr>
        <w:t xml:space="preserve">, </w:t>
      </w:r>
      <w:r w:rsidR="000375A0" w:rsidRPr="000375A0">
        <w:rPr>
          <w:lang w:val="en-GB"/>
        </w:rPr>
        <w:t xml:space="preserve">and </w:t>
      </w:r>
      <w:r w:rsidR="000375A0" w:rsidRPr="000375A0">
        <w:rPr>
          <w:i/>
          <w:lang w:val="en-GB"/>
        </w:rPr>
        <w:t>t</w:t>
      </w:r>
      <w:r w:rsidR="000375A0" w:rsidRPr="000375A0">
        <w:rPr>
          <w:lang w:val="en-GB"/>
        </w:rPr>
        <w:t xml:space="preserve">(170) = </w:t>
      </w:r>
      <w:r w:rsidR="000375A0">
        <w:rPr>
          <w:lang w:val="en-GB"/>
        </w:rPr>
        <w:t>8.90</w:t>
      </w:r>
      <w:r w:rsidR="000375A0" w:rsidRPr="000375A0">
        <w:rPr>
          <w:lang w:val="en-GB"/>
        </w:rPr>
        <w:t>,</w:t>
      </w:r>
      <w:r w:rsidR="000375A0" w:rsidRPr="00A92B6F">
        <w:rPr>
          <w:lang w:val="en-GB"/>
        </w:rPr>
        <w:t xml:space="preserve"> </w:t>
      </w:r>
      <w:r w:rsidR="000375A0" w:rsidRPr="00C94252">
        <w:rPr>
          <w:i/>
          <w:lang w:val="en-GB"/>
        </w:rPr>
        <w:t>p</w:t>
      </w:r>
      <w:r w:rsidR="000375A0" w:rsidRPr="00A92B6F">
        <w:rPr>
          <w:lang w:val="en-GB"/>
        </w:rPr>
        <w:t xml:space="preserve"> </w:t>
      </w:r>
      <w:r w:rsidR="000375A0">
        <w:rPr>
          <w:lang w:val="en-GB"/>
        </w:rPr>
        <w:t>&lt;</w:t>
      </w:r>
      <w:r w:rsidR="000375A0" w:rsidRPr="00A92B6F">
        <w:rPr>
          <w:lang w:val="en-GB"/>
        </w:rPr>
        <w:t xml:space="preserve"> .</w:t>
      </w:r>
      <w:r w:rsidR="000375A0">
        <w:rPr>
          <w:lang w:val="en-GB"/>
        </w:rPr>
        <w:t xml:space="preserve">001, </w:t>
      </w:r>
      <w:r w:rsidR="00991517" w:rsidRPr="00A46234">
        <w:rPr>
          <w:color w:val="auto"/>
          <w:lang w:val="en-US"/>
        </w:rPr>
        <w:t>95% CI [</w:t>
      </w:r>
      <w:r w:rsidR="00927CF0">
        <w:rPr>
          <w:color w:val="auto"/>
          <w:lang w:val="en-US"/>
        </w:rPr>
        <w:t>13.22</w:t>
      </w:r>
      <w:r w:rsidR="00991517" w:rsidRPr="00A46234">
        <w:rPr>
          <w:color w:val="auto"/>
          <w:lang w:val="en-US"/>
        </w:rPr>
        <w:t xml:space="preserve">, </w:t>
      </w:r>
      <w:r w:rsidR="00927CF0">
        <w:rPr>
          <w:color w:val="auto"/>
          <w:lang w:val="en-US"/>
        </w:rPr>
        <w:t>20.76</w:t>
      </w:r>
      <w:r w:rsidR="00991517" w:rsidRPr="00A46234">
        <w:rPr>
          <w:color w:val="auto"/>
          <w:lang w:val="en-US"/>
        </w:rPr>
        <w:t>]</w:t>
      </w:r>
      <w:r w:rsidR="00991517">
        <w:rPr>
          <w:color w:val="auto"/>
          <w:lang w:val="en-US"/>
        </w:rPr>
        <w:t xml:space="preserve">, </w:t>
      </w:r>
      <w:r w:rsidR="000375A0">
        <w:rPr>
          <w:lang w:val="en-GB"/>
        </w:rPr>
        <w:t xml:space="preserve">respectively. </w:t>
      </w:r>
      <w:r w:rsidR="00E0759B">
        <w:rPr>
          <w:lang w:val="en-GB"/>
        </w:rPr>
        <w:t>Importantly, the</w:t>
      </w:r>
      <w:r w:rsidR="005706A9">
        <w:rPr>
          <w:lang w:val="en-GB"/>
        </w:rPr>
        <w:t>se interactions</w:t>
      </w:r>
      <w:r w:rsidR="00E0759B">
        <w:rPr>
          <w:lang w:val="en-GB"/>
        </w:rPr>
        <w:t xml:space="preserve"> were qualified by an interaction between</w:t>
      </w:r>
      <w:r w:rsidR="00F17CC8">
        <w:rPr>
          <w:lang w:val="en-GB"/>
        </w:rPr>
        <w:t xml:space="preserve"> goal phase, comparison stimulus, and angry face congruency, </w:t>
      </w:r>
      <w:r w:rsidR="00F17CC8" w:rsidRPr="00932968">
        <w:rPr>
          <w:i/>
          <w:lang w:val="en-GB"/>
        </w:rPr>
        <w:t>F</w:t>
      </w:r>
      <w:r w:rsidR="00F17CC8" w:rsidRPr="00932968">
        <w:rPr>
          <w:lang w:val="en-GB"/>
        </w:rPr>
        <w:t>(1,16</w:t>
      </w:r>
      <w:r w:rsidR="00F17CC8">
        <w:rPr>
          <w:lang w:val="en-GB"/>
        </w:rPr>
        <w:t>9</w:t>
      </w:r>
      <w:r w:rsidR="00F17CC8" w:rsidRPr="00932968">
        <w:rPr>
          <w:lang w:val="en-GB"/>
        </w:rPr>
        <w:t xml:space="preserve">) = </w:t>
      </w:r>
      <w:r w:rsidR="00280272">
        <w:rPr>
          <w:lang w:val="en-GB"/>
        </w:rPr>
        <w:t>41.17</w:t>
      </w:r>
      <w:r w:rsidR="00F17CC8" w:rsidRPr="00932968">
        <w:rPr>
          <w:lang w:val="en-GB"/>
        </w:rPr>
        <w:t>,</w:t>
      </w:r>
      <w:r w:rsidR="00F17CC8" w:rsidRPr="00932968">
        <w:rPr>
          <w:i/>
          <w:lang w:val="en-GB"/>
        </w:rPr>
        <w:t xml:space="preserve"> p </w:t>
      </w:r>
      <w:r w:rsidR="00F17CC8" w:rsidRPr="00932968">
        <w:rPr>
          <w:lang w:val="en-GB"/>
        </w:rPr>
        <w:t xml:space="preserve">&lt; .001, </w:t>
      </w:r>
      <w:r w:rsidR="00F17CC8">
        <w:rPr>
          <w:lang w:val="en-GB"/>
        </w:rPr>
        <w:t>ƞ</w:t>
      </w:r>
      <w:r w:rsidR="00F17CC8" w:rsidRPr="005346E2">
        <w:rPr>
          <w:vertAlign w:val="superscript"/>
          <w:lang w:val="en-GB"/>
        </w:rPr>
        <w:t>2</w:t>
      </w:r>
      <w:r w:rsidR="00C37FD2">
        <w:rPr>
          <w:lang w:val="en-GB"/>
        </w:rPr>
        <w:t xml:space="preserve">p </w:t>
      </w:r>
      <w:r w:rsidR="00F17CC8">
        <w:rPr>
          <w:lang w:val="en-GB"/>
        </w:rPr>
        <w:t>= 0.</w:t>
      </w:r>
      <w:r w:rsidR="00280272">
        <w:rPr>
          <w:lang w:val="en-GB"/>
        </w:rPr>
        <w:t>19</w:t>
      </w:r>
      <w:r w:rsidR="00F17CC8">
        <w:rPr>
          <w:lang w:val="en-GB"/>
        </w:rPr>
        <w:t>.</w:t>
      </w:r>
      <w:r w:rsidR="00F311C6">
        <w:rPr>
          <w:lang w:val="en-GB"/>
        </w:rPr>
        <w:t xml:space="preserve"> All other effects, </w:t>
      </w:r>
      <w:r w:rsidR="00F311C6" w:rsidRPr="00932968">
        <w:rPr>
          <w:i/>
          <w:lang w:val="en-GB"/>
        </w:rPr>
        <w:t>F</w:t>
      </w:r>
      <w:r w:rsidR="00F311C6" w:rsidRPr="00F311C6">
        <w:rPr>
          <w:lang w:val="en-GB"/>
        </w:rPr>
        <w:t>s</w:t>
      </w:r>
      <w:r w:rsidR="00F311C6">
        <w:rPr>
          <w:i/>
          <w:lang w:val="en-GB"/>
        </w:rPr>
        <w:t xml:space="preserve"> </w:t>
      </w:r>
      <w:r w:rsidR="00F311C6">
        <w:rPr>
          <w:lang w:val="en-GB"/>
        </w:rPr>
        <w:t xml:space="preserve">&lt; 3.8, </w:t>
      </w:r>
      <w:r w:rsidR="00F311C6" w:rsidRPr="00F311C6">
        <w:rPr>
          <w:i/>
          <w:lang w:val="en-GB"/>
        </w:rPr>
        <w:t>ns</w:t>
      </w:r>
      <w:r w:rsidR="00F311C6">
        <w:rPr>
          <w:i/>
          <w:lang w:val="en-GB"/>
        </w:rPr>
        <w:t>.</w:t>
      </w:r>
    </w:p>
    <w:p w14:paraId="680943ED" w14:textId="3B052C6E" w:rsidR="00E02555" w:rsidRPr="00F311C6" w:rsidRDefault="00D50EC6" w:rsidP="00E02555">
      <w:pPr>
        <w:spacing w:line="480" w:lineRule="auto"/>
        <w:ind w:firstLine="720"/>
        <w:rPr>
          <w:lang w:val="en-GB"/>
        </w:rPr>
      </w:pPr>
      <w:r w:rsidRPr="00FB03C8">
        <w:rPr>
          <w:lang w:val="en-GB"/>
        </w:rPr>
        <w:t>To</w:t>
      </w:r>
      <w:r w:rsidR="00F311C6" w:rsidRPr="00FB03C8">
        <w:rPr>
          <w:lang w:val="en-GB"/>
        </w:rPr>
        <w:t xml:space="preserve"> explore the three-way interaction, we</w:t>
      </w:r>
      <w:r w:rsidR="00E02555">
        <w:rPr>
          <w:lang w:val="en-GB"/>
        </w:rPr>
        <w:t xml:space="preserve"> r</w:t>
      </w:r>
      <w:r w:rsidR="00D21856">
        <w:rPr>
          <w:lang w:val="en-GB"/>
        </w:rPr>
        <w:t>a</w:t>
      </w:r>
      <w:r w:rsidR="00E02555">
        <w:rPr>
          <w:lang w:val="en-GB"/>
        </w:rPr>
        <w:t xml:space="preserve">n an </w:t>
      </w:r>
      <w:r w:rsidR="00BB1D3D">
        <w:rPr>
          <w:lang w:val="en-GB"/>
        </w:rPr>
        <w:t xml:space="preserve">ANOVA </w:t>
      </w:r>
      <w:r w:rsidR="00E02555" w:rsidRPr="00C77115">
        <w:rPr>
          <w:lang w:val="en-GB"/>
        </w:rPr>
        <w:t>w</w:t>
      </w:r>
      <w:r w:rsidR="00E02555" w:rsidRPr="00932968">
        <w:rPr>
          <w:lang w:val="en-GB"/>
        </w:rPr>
        <w:t>ith angry face congruency</w:t>
      </w:r>
      <w:r w:rsidR="00D21856">
        <w:rPr>
          <w:lang w:val="en-GB"/>
        </w:rPr>
        <w:t xml:space="preserve"> </w:t>
      </w:r>
      <w:r w:rsidR="00E02555">
        <w:rPr>
          <w:lang w:val="en-GB"/>
        </w:rPr>
        <w:t xml:space="preserve">and comparison stimulus (houses, </w:t>
      </w:r>
      <w:r w:rsidR="00017D75">
        <w:rPr>
          <w:lang w:val="en-GB"/>
        </w:rPr>
        <w:t>control</w:t>
      </w:r>
      <w:r w:rsidR="00E02555">
        <w:rPr>
          <w:lang w:val="en-GB"/>
        </w:rPr>
        <w:t xml:space="preserve">) </w:t>
      </w:r>
      <w:r w:rsidR="00E02555" w:rsidRPr="00932968">
        <w:rPr>
          <w:lang w:val="en-GB"/>
        </w:rPr>
        <w:t xml:space="preserve">as within factors and </w:t>
      </w:r>
      <w:r w:rsidR="00E02555">
        <w:rPr>
          <w:lang w:val="en-GB"/>
        </w:rPr>
        <w:t xml:space="preserve">the goal </w:t>
      </w:r>
      <w:r w:rsidR="003E7C49">
        <w:rPr>
          <w:lang w:val="en-GB"/>
        </w:rPr>
        <w:t>order</w:t>
      </w:r>
      <w:r w:rsidR="00E02555">
        <w:rPr>
          <w:lang w:val="en-GB"/>
        </w:rPr>
        <w:t xml:space="preserve"> </w:t>
      </w:r>
      <w:r w:rsidR="00E02555" w:rsidRPr="00932968">
        <w:rPr>
          <w:lang w:val="en-GB"/>
        </w:rPr>
        <w:t>(angry face</w:t>
      </w:r>
      <w:r w:rsidR="00E02555">
        <w:rPr>
          <w:lang w:val="en-GB"/>
        </w:rPr>
        <w:t xml:space="preserve"> goal first</w:t>
      </w:r>
      <w:r w:rsidR="00E02555" w:rsidRPr="00932968">
        <w:rPr>
          <w:lang w:val="en-GB"/>
        </w:rPr>
        <w:t>, house</w:t>
      </w:r>
      <w:r w:rsidR="00E02555">
        <w:rPr>
          <w:lang w:val="en-GB"/>
        </w:rPr>
        <w:t xml:space="preserve"> goal first</w:t>
      </w:r>
      <w:r w:rsidR="00E02555" w:rsidRPr="00932968">
        <w:rPr>
          <w:lang w:val="en-GB"/>
        </w:rPr>
        <w:t>) as between factor</w:t>
      </w:r>
      <w:r w:rsidR="00DA623F">
        <w:rPr>
          <w:lang w:val="en-GB"/>
        </w:rPr>
        <w:t xml:space="preserve"> </w:t>
      </w:r>
      <w:r w:rsidR="00DA623F" w:rsidRPr="00DA623F">
        <w:rPr>
          <w:i/>
          <w:lang w:val="en-GB"/>
        </w:rPr>
        <w:t>per goal phase</w:t>
      </w:r>
      <w:r w:rsidR="00E02555" w:rsidRPr="00932968">
        <w:rPr>
          <w:lang w:val="en-GB"/>
        </w:rPr>
        <w:t xml:space="preserve">. </w:t>
      </w:r>
      <w:r w:rsidR="00190A89" w:rsidRPr="0025333A">
        <w:rPr>
          <w:lang w:val="en-GB"/>
        </w:rPr>
        <w:t>When angry</w:t>
      </w:r>
      <w:r w:rsidR="00190A89" w:rsidRPr="00F72F84">
        <w:rPr>
          <w:lang w:val="en-GB"/>
        </w:rPr>
        <w:t xml:space="preserve"> faces were goal relevant, </w:t>
      </w:r>
      <w:r w:rsidR="008D45A0" w:rsidRPr="00F72F84">
        <w:rPr>
          <w:lang w:val="en-GB"/>
        </w:rPr>
        <w:t>a</w:t>
      </w:r>
      <w:r w:rsidR="00E02555" w:rsidRPr="00F72F84">
        <w:rPr>
          <w:lang w:val="en-GB"/>
        </w:rPr>
        <w:t xml:space="preserve">nalyses revealed a significant main effect of angry face </w:t>
      </w:r>
      <w:r w:rsidR="00E02555" w:rsidRPr="00066E62">
        <w:rPr>
          <w:lang w:val="en-GB"/>
        </w:rPr>
        <w:t xml:space="preserve">congruency, </w:t>
      </w:r>
      <w:r w:rsidR="00E02555" w:rsidRPr="00066E62">
        <w:rPr>
          <w:i/>
          <w:lang w:val="en-GB"/>
        </w:rPr>
        <w:t>F</w:t>
      </w:r>
      <w:r w:rsidR="00E02555" w:rsidRPr="00066E62">
        <w:rPr>
          <w:lang w:val="en-GB"/>
        </w:rPr>
        <w:t xml:space="preserve">(1,169) = </w:t>
      </w:r>
      <w:r w:rsidR="008D45A0" w:rsidRPr="00066E62">
        <w:rPr>
          <w:lang w:val="en-GB"/>
        </w:rPr>
        <w:t>271.17</w:t>
      </w:r>
      <w:r w:rsidR="00E02555" w:rsidRPr="00066E62">
        <w:rPr>
          <w:lang w:val="en-GB"/>
        </w:rPr>
        <w:t>,</w:t>
      </w:r>
      <w:r w:rsidR="00E02555" w:rsidRPr="00066E62">
        <w:rPr>
          <w:i/>
          <w:lang w:val="en-GB"/>
        </w:rPr>
        <w:t xml:space="preserve"> p </w:t>
      </w:r>
      <w:r w:rsidR="00E02555" w:rsidRPr="00066E62">
        <w:rPr>
          <w:lang w:val="en-GB"/>
        </w:rPr>
        <w:t>&lt; .001, ƞ</w:t>
      </w:r>
      <w:r w:rsidR="00E02555" w:rsidRPr="00066E62">
        <w:rPr>
          <w:vertAlign w:val="superscript"/>
          <w:lang w:val="en-GB"/>
        </w:rPr>
        <w:t>2</w:t>
      </w:r>
      <w:r w:rsidR="00E02555" w:rsidRPr="00066E62">
        <w:rPr>
          <w:lang w:val="en-GB"/>
        </w:rPr>
        <w:t>p = 0.</w:t>
      </w:r>
      <w:r w:rsidR="008D45A0" w:rsidRPr="00FB3207">
        <w:rPr>
          <w:lang w:val="en-GB"/>
        </w:rPr>
        <w:t>62</w:t>
      </w:r>
      <w:r w:rsidR="00E02555" w:rsidRPr="00FB3207">
        <w:rPr>
          <w:lang w:val="en-GB"/>
        </w:rPr>
        <w:t>, reflecting an attentional bias to angry faces</w:t>
      </w:r>
      <w:r w:rsidR="00BB1D3D" w:rsidRPr="00FB3207">
        <w:rPr>
          <w:lang w:val="en-GB"/>
        </w:rPr>
        <w:t xml:space="preserve">, </w:t>
      </w:r>
      <w:r w:rsidR="00BB1D3D" w:rsidRPr="00FB3207">
        <w:rPr>
          <w:i/>
          <w:lang w:val="en-GB"/>
        </w:rPr>
        <w:t xml:space="preserve">M </w:t>
      </w:r>
      <w:r w:rsidR="00BB1D3D" w:rsidRPr="00FB3207">
        <w:rPr>
          <w:lang w:val="en-GB"/>
        </w:rPr>
        <w:t xml:space="preserve">= 35 ms; </w:t>
      </w:r>
      <w:r w:rsidR="00BB1D3D" w:rsidRPr="00FB3207">
        <w:rPr>
          <w:i/>
          <w:lang w:val="en-GB"/>
        </w:rPr>
        <w:t>SD</w:t>
      </w:r>
      <w:r w:rsidR="00BB1D3D" w:rsidRPr="00FB3207">
        <w:rPr>
          <w:lang w:val="en-GB"/>
        </w:rPr>
        <w:t xml:space="preserve"> = 28 ms</w:t>
      </w:r>
      <w:r w:rsidR="00E02555" w:rsidRPr="00FB3207">
        <w:rPr>
          <w:lang w:val="en-GB"/>
        </w:rPr>
        <w:t>. Further</w:t>
      </w:r>
      <w:r w:rsidR="00FC45CE" w:rsidRPr="00FB3207">
        <w:rPr>
          <w:lang w:val="en-GB"/>
        </w:rPr>
        <w:t>,</w:t>
      </w:r>
      <w:r w:rsidR="00E02555" w:rsidRPr="00FB3207">
        <w:rPr>
          <w:lang w:val="en-GB"/>
        </w:rPr>
        <w:t xml:space="preserve"> there was a significant </w:t>
      </w:r>
      <w:r w:rsidR="008D45A0" w:rsidRPr="00FB3207">
        <w:rPr>
          <w:lang w:val="en-GB"/>
        </w:rPr>
        <w:t xml:space="preserve">interaction between </w:t>
      </w:r>
      <w:r w:rsidR="00E02555" w:rsidRPr="00FB3207">
        <w:rPr>
          <w:lang w:val="en-GB"/>
        </w:rPr>
        <w:t>comparison stimulus</w:t>
      </w:r>
      <w:r w:rsidR="008D45A0" w:rsidRPr="00FB3207">
        <w:rPr>
          <w:lang w:val="en-GB"/>
        </w:rPr>
        <w:t xml:space="preserve"> and angry face congruency</w:t>
      </w:r>
      <w:r w:rsidR="00E02555" w:rsidRPr="00FB3207">
        <w:rPr>
          <w:lang w:val="en-GB"/>
        </w:rPr>
        <w:t xml:space="preserve">, </w:t>
      </w:r>
      <w:r w:rsidR="00E02555" w:rsidRPr="00FB3207">
        <w:rPr>
          <w:i/>
          <w:lang w:val="en-GB"/>
        </w:rPr>
        <w:t>F</w:t>
      </w:r>
      <w:r w:rsidR="00E02555" w:rsidRPr="00FB3207">
        <w:rPr>
          <w:lang w:val="en-GB"/>
        </w:rPr>
        <w:t xml:space="preserve">(1,169) = </w:t>
      </w:r>
      <w:r w:rsidR="008D45A0" w:rsidRPr="00FB3207">
        <w:rPr>
          <w:lang w:val="en-GB"/>
        </w:rPr>
        <w:t>6.85</w:t>
      </w:r>
      <w:r w:rsidR="00E02555" w:rsidRPr="00FB3207">
        <w:rPr>
          <w:lang w:val="en-GB"/>
        </w:rPr>
        <w:t>,</w:t>
      </w:r>
      <w:r w:rsidR="00E02555" w:rsidRPr="00FB3207">
        <w:rPr>
          <w:i/>
          <w:lang w:val="en-GB"/>
        </w:rPr>
        <w:t xml:space="preserve"> p </w:t>
      </w:r>
      <w:r w:rsidR="00E02555" w:rsidRPr="00FB3207">
        <w:rPr>
          <w:lang w:val="en-GB"/>
        </w:rPr>
        <w:t>&lt; .0</w:t>
      </w:r>
      <w:r w:rsidR="008D45A0" w:rsidRPr="00FB3207">
        <w:rPr>
          <w:lang w:val="en-GB"/>
        </w:rPr>
        <w:t>2</w:t>
      </w:r>
      <w:r w:rsidR="00E02555" w:rsidRPr="00FB3207">
        <w:rPr>
          <w:lang w:val="en-GB"/>
        </w:rPr>
        <w:t>, ƞ</w:t>
      </w:r>
      <w:r w:rsidR="00E02555" w:rsidRPr="00FB3207">
        <w:rPr>
          <w:vertAlign w:val="superscript"/>
          <w:lang w:val="en-GB"/>
        </w:rPr>
        <w:t>2</w:t>
      </w:r>
      <w:r w:rsidR="00E02555" w:rsidRPr="00FB3207">
        <w:rPr>
          <w:lang w:val="en-GB"/>
        </w:rPr>
        <w:t>p = 0.0</w:t>
      </w:r>
      <w:r w:rsidR="008D45A0" w:rsidRPr="00FB3207">
        <w:rPr>
          <w:lang w:val="en-GB"/>
        </w:rPr>
        <w:t xml:space="preserve">4, </w:t>
      </w:r>
      <w:r w:rsidR="00E02555" w:rsidRPr="00FB3207">
        <w:rPr>
          <w:lang w:val="en-GB"/>
        </w:rPr>
        <w:t xml:space="preserve">indicating a </w:t>
      </w:r>
      <w:r w:rsidR="007E06D2" w:rsidRPr="00FB3207">
        <w:rPr>
          <w:lang w:val="en-GB"/>
        </w:rPr>
        <w:t>smaller</w:t>
      </w:r>
      <w:r w:rsidR="00E02555" w:rsidRPr="00FB3207">
        <w:rPr>
          <w:lang w:val="en-GB"/>
        </w:rPr>
        <w:t xml:space="preserve"> attentional bias to angry faces in the presence of control stimuli (cars), </w:t>
      </w:r>
      <w:r w:rsidR="00E02555" w:rsidRPr="00FB3207">
        <w:rPr>
          <w:i/>
          <w:lang w:val="en-GB"/>
        </w:rPr>
        <w:t xml:space="preserve">M </w:t>
      </w:r>
      <w:r w:rsidR="00E02555" w:rsidRPr="00FB3207">
        <w:rPr>
          <w:lang w:val="en-GB"/>
        </w:rPr>
        <w:t xml:space="preserve">= </w:t>
      </w:r>
      <w:r w:rsidR="004A2FC3" w:rsidRPr="00FB3207">
        <w:rPr>
          <w:lang w:val="en-GB"/>
        </w:rPr>
        <w:t>31</w:t>
      </w:r>
      <w:r w:rsidR="00E02555" w:rsidRPr="00FB3207">
        <w:rPr>
          <w:lang w:val="en-GB"/>
        </w:rPr>
        <w:t xml:space="preserve"> ms; </w:t>
      </w:r>
      <w:r w:rsidR="00E02555" w:rsidRPr="00FB3207">
        <w:rPr>
          <w:i/>
          <w:lang w:val="en-GB"/>
        </w:rPr>
        <w:t>SD</w:t>
      </w:r>
      <w:r w:rsidR="00E02555" w:rsidRPr="00FB3207">
        <w:rPr>
          <w:lang w:val="en-GB"/>
        </w:rPr>
        <w:t xml:space="preserve"> = </w:t>
      </w:r>
      <w:r w:rsidR="004A2FC3" w:rsidRPr="00FB3207">
        <w:rPr>
          <w:lang w:val="en-GB"/>
        </w:rPr>
        <w:t>32</w:t>
      </w:r>
      <w:r w:rsidR="00E02555" w:rsidRPr="00FB3207">
        <w:rPr>
          <w:lang w:val="en-GB"/>
        </w:rPr>
        <w:t xml:space="preserve"> ms, than in the presence of house cues, </w:t>
      </w:r>
      <w:r w:rsidR="00E02555" w:rsidRPr="00FB3207">
        <w:rPr>
          <w:i/>
          <w:lang w:val="en-GB"/>
        </w:rPr>
        <w:t xml:space="preserve">M </w:t>
      </w:r>
      <w:r w:rsidR="00E02555" w:rsidRPr="00FB3207">
        <w:rPr>
          <w:lang w:val="en-GB"/>
        </w:rPr>
        <w:lastRenderedPageBreak/>
        <w:t xml:space="preserve">= </w:t>
      </w:r>
      <w:r w:rsidR="004A2FC3" w:rsidRPr="00FB3207">
        <w:rPr>
          <w:lang w:val="en-GB"/>
        </w:rPr>
        <w:t>38</w:t>
      </w:r>
      <w:r w:rsidR="00E02555" w:rsidRPr="00FB3207">
        <w:rPr>
          <w:lang w:val="en-GB"/>
        </w:rPr>
        <w:t xml:space="preserve"> ms; </w:t>
      </w:r>
      <w:r w:rsidR="00E02555" w:rsidRPr="00FB3207">
        <w:rPr>
          <w:i/>
          <w:lang w:val="en-GB"/>
        </w:rPr>
        <w:t>SD</w:t>
      </w:r>
      <w:r w:rsidR="00E02555" w:rsidRPr="00FB3207">
        <w:rPr>
          <w:lang w:val="en-GB"/>
        </w:rPr>
        <w:t xml:space="preserve"> = </w:t>
      </w:r>
      <w:r w:rsidR="004A2FC3" w:rsidRPr="00FB3207">
        <w:rPr>
          <w:lang w:val="en-GB"/>
        </w:rPr>
        <w:t>33</w:t>
      </w:r>
      <w:r w:rsidR="00E02555" w:rsidRPr="00FB3207">
        <w:rPr>
          <w:lang w:val="en-GB"/>
        </w:rPr>
        <w:t xml:space="preserve"> ms, </w:t>
      </w:r>
      <w:r w:rsidR="00E02555" w:rsidRPr="00FB3207">
        <w:rPr>
          <w:i/>
          <w:lang w:val="en-GB"/>
        </w:rPr>
        <w:t>t</w:t>
      </w:r>
      <w:r w:rsidR="00E02555" w:rsidRPr="00FB3207">
        <w:rPr>
          <w:lang w:val="en-GB"/>
        </w:rPr>
        <w:t xml:space="preserve">(170) = </w:t>
      </w:r>
      <w:r w:rsidR="004A2FC3" w:rsidRPr="00FB3207">
        <w:rPr>
          <w:lang w:val="en-GB"/>
        </w:rPr>
        <w:t>-2.60</w:t>
      </w:r>
      <w:r w:rsidR="00E02555" w:rsidRPr="00FB3207">
        <w:rPr>
          <w:lang w:val="en-GB"/>
        </w:rPr>
        <w:t xml:space="preserve">, </w:t>
      </w:r>
      <w:r w:rsidR="00E02555" w:rsidRPr="00FB3207">
        <w:rPr>
          <w:i/>
          <w:lang w:val="en-GB"/>
        </w:rPr>
        <w:t>p</w:t>
      </w:r>
      <w:r w:rsidR="00E02555" w:rsidRPr="00FB3207">
        <w:rPr>
          <w:lang w:val="en-GB"/>
        </w:rPr>
        <w:t xml:space="preserve"> &lt; .02, </w:t>
      </w:r>
      <w:r w:rsidR="00E02555" w:rsidRPr="00FB3207">
        <w:rPr>
          <w:color w:val="auto"/>
          <w:lang w:val="en-US"/>
        </w:rPr>
        <w:t>95% CI [</w:t>
      </w:r>
      <w:r w:rsidR="004A2FC3" w:rsidRPr="00FB3207">
        <w:rPr>
          <w:color w:val="auto"/>
          <w:lang w:val="en-US"/>
        </w:rPr>
        <w:t>-12.32</w:t>
      </w:r>
      <w:r w:rsidR="00E02555" w:rsidRPr="00FB3207">
        <w:rPr>
          <w:color w:val="auto"/>
          <w:lang w:val="en-US"/>
        </w:rPr>
        <w:t xml:space="preserve">, </w:t>
      </w:r>
      <w:r w:rsidR="004A2FC3" w:rsidRPr="00FB3207">
        <w:rPr>
          <w:color w:val="auto"/>
          <w:lang w:val="en-US"/>
        </w:rPr>
        <w:t>-1.69</w:t>
      </w:r>
      <w:r w:rsidR="00E02555" w:rsidRPr="00FB3207">
        <w:rPr>
          <w:color w:val="auto"/>
          <w:lang w:val="en-US"/>
        </w:rPr>
        <w:t>]</w:t>
      </w:r>
      <w:r w:rsidR="00E02555" w:rsidRPr="00FB3207">
        <w:rPr>
          <w:lang w:val="en-GB"/>
        </w:rPr>
        <w:t xml:space="preserve">. </w:t>
      </w:r>
      <w:r w:rsidR="00784E3B" w:rsidRPr="00FB3207">
        <w:rPr>
          <w:lang w:val="en-GB"/>
        </w:rPr>
        <w:t xml:space="preserve">Both biases were significantly different from zero, </w:t>
      </w:r>
      <w:r w:rsidR="00784E3B" w:rsidRPr="00FB3207">
        <w:rPr>
          <w:i/>
          <w:lang w:val="en-GB"/>
        </w:rPr>
        <w:t>t</w:t>
      </w:r>
      <w:r w:rsidR="00784E3B" w:rsidRPr="00FB3207">
        <w:rPr>
          <w:lang w:val="en-GB"/>
        </w:rPr>
        <w:t xml:space="preserve">(170) = </w:t>
      </w:r>
      <w:r w:rsidR="00D80392" w:rsidRPr="00FB3207">
        <w:rPr>
          <w:lang w:val="en-GB"/>
        </w:rPr>
        <w:t>12.74</w:t>
      </w:r>
      <w:r w:rsidR="00784E3B" w:rsidRPr="00FB3207">
        <w:rPr>
          <w:lang w:val="en-GB"/>
        </w:rPr>
        <w:t xml:space="preserve">, </w:t>
      </w:r>
      <w:r w:rsidR="00784E3B" w:rsidRPr="00FB3207">
        <w:rPr>
          <w:i/>
          <w:lang w:val="en-GB"/>
        </w:rPr>
        <w:t>p</w:t>
      </w:r>
      <w:r w:rsidR="00784E3B" w:rsidRPr="00FB3207">
        <w:rPr>
          <w:lang w:val="en-GB"/>
        </w:rPr>
        <w:t xml:space="preserve"> &lt; .001, </w:t>
      </w:r>
      <w:r w:rsidR="00D80392" w:rsidRPr="00FB3207">
        <w:rPr>
          <w:color w:val="auto"/>
          <w:lang w:val="en-US"/>
        </w:rPr>
        <w:t xml:space="preserve">95% CI </w:t>
      </w:r>
      <w:r w:rsidR="00BC4862" w:rsidRPr="00FB3207">
        <w:rPr>
          <w:color w:val="auto"/>
          <w:lang w:val="en-US"/>
        </w:rPr>
        <w:t>[</w:t>
      </w:r>
      <w:r w:rsidR="00D80392" w:rsidRPr="00FB3207">
        <w:rPr>
          <w:color w:val="auto"/>
          <w:lang w:val="en-US"/>
        </w:rPr>
        <w:t>26.3</w:t>
      </w:r>
      <w:r w:rsidR="009259B5" w:rsidRPr="00FB3207">
        <w:rPr>
          <w:color w:val="auto"/>
          <w:lang w:val="en-US"/>
        </w:rPr>
        <w:t>3</w:t>
      </w:r>
      <w:r w:rsidR="00D80392" w:rsidRPr="00FB3207">
        <w:rPr>
          <w:color w:val="auto"/>
          <w:lang w:val="en-US"/>
        </w:rPr>
        <w:t xml:space="preserve">, 35.98] </w:t>
      </w:r>
      <w:r w:rsidR="00784E3B" w:rsidRPr="00FB3207">
        <w:rPr>
          <w:lang w:val="en-GB"/>
        </w:rPr>
        <w:t xml:space="preserve">and </w:t>
      </w:r>
      <w:r w:rsidR="00784E3B" w:rsidRPr="00FB3207">
        <w:rPr>
          <w:i/>
          <w:lang w:val="en-GB"/>
        </w:rPr>
        <w:t>t</w:t>
      </w:r>
      <w:r w:rsidR="00784E3B" w:rsidRPr="00FB3207">
        <w:rPr>
          <w:lang w:val="en-GB"/>
        </w:rPr>
        <w:t xml:space="preserve">(170) = </w:t>
      </w:r>
      <w:r w:rsidR="00D80392" w:rsidRPr="00FB3207">
        <w:rPr>
          <w:lang w:val="en-GB"/>
        </w:rPr>
        <w:t>14.94</w:t>
      </w:r>
      <w:r w:rsidR="00784E3B" w:rsidRPr="00FB3207">
        <w:rPr>
          <w:lang w:val="en-GB"/>
        </w:rPr>
        <w:t xml:space="preserve">, </w:t>
      </w:r>
      <w:r w:rsidR="00784E3B" w:rsidRPr="00FB3207">
        <w:rPr>
          <w:i/>
          <w:lang w:val="en-GB"/>
        </w:rPr>
        <w:t>p</w:t>
      </w:r>
      <w:r w:rsidR="00784E3B" w:rsidRPr="00FB3207">
        <w:rPr>
          <w:lang w:val="en-GB"/>
        </w:rPr>
        <w:t xml:space="preserve"> &lt; .001, </w:t>
      </w:r>
      <w:r w:rsidR="00D80392" w:rsidRPr="00FB3207">
        <w:rPr>
          <w:color w:val="auto"/>
          <w:lang w:val="en-US"/>
        </w:rPr>
        <w:t xml:space="preserve">95% CI [33.12, 43.20], </w:t>
      </w:r>
      <w:r w:rsidR="00784E3B" w:rsidRPr="00FB3207">
        <w:rPr>
          <w:lang w:val="en-GB"/>
        </w:rPr>
        <w:t xml:space="preserve">respectively. </w:t>
      </w:r>
      <w:r w:rsidR="00E02555" w:rsidRPr="00FB3207">
        <w:rPr>
          <w:lang w:val="en-GB"/>
        </w:rPr>
        <w:t xml:space="preserve">All other effects, </w:t>
      </w:r>
      <w:r w:rsidR="00E02555" w:rsidRPr="00FB3207">
        <w:rPr>
          <w:i/>
          <w:lang w:val="en-GB"/>
        </w:rPr>
        <w:t>F</w:t>
      </w:r>
      <w:r w:rsidR="00E02555" w:rsidRPr="00FB3207">
        <w:rPr>
          <w:lang w:val="en-GB"/>
        </w:rPr>
        <w:t>s</w:t>
      </w:r>
      <w:r w:rsidR="00E02555" w:rsidRPr="00FB3207">
        <w:rPr>
          <w:i/>
          <w:lang w:val="en-GB"/>
        </w:rPr>
        <w:t xml:space="preserve"> </w:t>
      </w:r>
      <w:r w:rsidR="00E02555" w:rsidRPr="00FB3207">
        <w:rPr>
          <w:lang w:val="en-GB"/>
        </w:rPr>
        <w:t xml:space="preserve">&lt; </w:t>
      </w:r>
      <w:r w:rsidR="005706A9" w:rsidRPr="00FB3207">
        <w:rPr>
          <w:lang w:val="en-GB"/>
        </w:rPr>
        <w:t>1.07</w:t>
      </w:r>
      <w:r w:rsidR="00E02555" w:rsidRPr="00FB3207">
        <w:rPr>
          <w:lang w:val="en-GB"/>
        </w:rPr>
        <w:t xml:space="preserve">, </w:t>
      </w:r>
      <w:r w:rsidR="00E02555" w:rsidRPr="00FB3207">
        <w:rPr>
          <w:i/>
          <w:lang w:val="en-GB"/>
        </w:rPr>
        <w:t>ns.</w:t>
      </w:r>
    </w:p>
    <w:p w14:paraId="467FBD8E" w14:textId="4C16D5FB" w:rsidR="00971871" w:rsidRDefault="00971871" w:rsidP="00971871">
      <w:pPr>
        <w:spacing w:line="480" w:lineRule="auto"/>
        <w:ind w:firstLine="720"/>
        <w:rPr>
          <w:lang w:val="en-GB"/>
        </w:rPr>
      </w:pPr>
      <w:r>
        <w:rPr>
          <w:lang w:val="en-GB"/>
        </w:rPr>
        <w:t xml:space="preserve">When the background goal made houses goal relevant, we found </w:t>
      </w:r>
      <w:r w:rsidRPr="00932968">
        <w:rPr>
          <w:lang w:val="en-GB"/>
        </w:rPr>
        <w:t xml:space="preserve">a significant main effect of angry face congruency, </w:t>
      </w:r>
      <w:r w:rsidRPr="00932968">
        <w:rPr>
          <w:i/>
          <w:lang w:val="en-GB"/>
        </w:rPr>
        <w:t>F</w:t>
      </w:r>
      <w:r w:rsidRPr="00932968">
        <w:rPr>
          <w:lang w:val="en-GB"/>
        </w:rPr>
        <w:t>(1,16</w:t>
      </w:r>
      <w:r>
        <w:rPr>
          <w:lang w:val="en-GB"/>
        </w:rPr>
        <w:t>9</w:t>
      </w:r>
      <w:r w:rsidRPr="00932968">
        <w:rPr>
          <w:lang w:val="en-GB"/>
        </w:rPr>
        <w:t xml:space="preserve">) = </w:t>
      </w:r>
      <w:r w:rsidR="005A124A">
        <w:rPr>
          <w:lang w:val="en-GB"/>
        </w:rPr>
        <w:t>13.12</w:t>
      </w:r>
      <w:r w:rsidRPr="00932968">
        <w:rPr>
          <w:lang w:val="en-GB"/>
        </w:rPr>
        <w:t>,</w:t>
      </w:r>
      <w:r w:rsidRPr="00932968">
        <w:rPr>
          <w:i/>
          <w:lang w:val="en-GB"/>
        </w:rPr>
        <w:t xml:space="preserve"> p </w:t>
      </w:r>
      <w:r w:rsidRPr="00932968">
        <w:rPr>
          <w:lang w:val="en-GB"/>
        </w:rPr>
        <w:t xml:space="preserve">&lt; .001, </w:t>
      </w:r>
      <w:r>
        <w:rPr>
          <w:lang w:val="en-GB"/>
        </w:rPr>
        <w:t>ƞ</w:t>
      </w:r>
      <w:r w:rsidRPr="005346E2">
        <w:rPr>
          <w:vertAlign w:val="superscript"/>
          <w:lang w:val="en-GB"/>
        </w:rPr>
        <w:t>2</w:t>
      </w:r>
      <w:r>
        <w:rPr>
          <w:lang w:val="en-GB"/>
        </w:rPr>
        <w:t>p = 0.</w:t>
      </w:r>
      <w:r w:rsidR="005A124A">
        <w:rPr>
          <w:lang w:val="en-GB"/>
        </w:rPr>
        <w:t>07</w:t>
      </w:r>
      <w:r>
        <w:rPr>
          <w:lang w:val="en-GB"/>
        </w:rPr>
        <w:t xml:space="preserve">, </w:t>
      </w:r>
      <w:r w:rsidRPr="00932968">
        <w:rPr>
          <w:lang w:val="en-GB"/>
        </w:rPr>
        <w:t>reflecting an attentional bias to angry faces</w:t>
      </w:r>
      <w:r>
        <w:rPr>
          <w:lang w:val="en-GB"/>
        </w:rPr>
        <w:t xml:space="preserve">, </w:t>
      </w:r>
      <w:r>
        <w:rPr>
          <w:i/>
          <w:lang w:val="en-GB"/>
        </w:rPr>
        <w:t xml:space="preserve">M </w:t>
      </w:r>
      <w:r>
        <w:rPr>
          <w:lang w:val="en-GB"/>
        </w:rPr>
        <w:t xml:space="preserve">= </w:t>
      </w:r>
      <w:r w:rsidR="00FA02B0">
        <w:rPr>
          <w:lang w:val="en-GB"/>
        </w:rPr>
        <w:t>7</w:t>
      </w:r>
      <w:r>
        <w:rPr>
          <w:lang w:val="en-GB"/>
        </w:rPr>
        <w:t xml:space="preserve"> ms; </w:t>
      </w:r>
      <w:r w:rsidRPr="00C37FD2">
        <w:rPr>
          <w:i/>
          <w:lang w:val="en-GB"/>
        </w:rPr>
        <w:t>SD</w:t>
      </w:r>
      <w:r>
        <w:rPr>
          <w:lang w:val="en-GB"/>
        </w:rPr>
        <w:t xml:space="preserve"> = </w:t>
      </w:r>
      <w:r w:rsidR="00FA02B0">
        <w:rPr>
          <w:lang w:val="en-GB"/>
        </w:rPr>
        <w:t>24</w:t>
      </w:r>
      <w:r>
        <w:rPr>
          <w:lang w:val="en-GB"/>
        </w:rPr>
        <w:t xml:space="preserve"> ms</w:t>
      </w:r>
      <w:r w:rsidRPr="00932968">
        <w:rPr>
          <w:lang w:val="en-GB"/>
        </w:rPr>
        <w:t xml:space="preserve">. </w:t>
      </w:r>
      <w:r>
        <w:rPr>
          <w:lang w:val="en-GB"/>
        </w:rPr>
        <w:t xml:space="preserve">Further there was a significant interaction between comparison stimulus and angry face congruency, </w:t>
      </w:r>
      <w:r w:rsidRPr="00932968">
        <w:rPr>
          <w:i/>
          <w:lang w:val="en-GB"/>
        </w:rPr>
        <w:t>F</w:t>
      </w:r>
      <w:r w:rsidRPr="00932968">
        <w:rPr>
          <w:lang w:val="en-GB"/>
        </w:rPr>
        <w:t>(1,16</w:t>
      </w:r>
      <w:r>
        <w:rPr>
          <w:lang w:val="en-GB"/>
        </w:rPr>
        <w:t>9</w:t>
      </w:r>
      <w:r w:rsidRPr="00932968">
        <w:rPr>
          <w:lang w:val="en-GB"/>
        </w:rPr>
        <w:t xml:space="preserve">) = </w:t>
      </w:r>
      <w:r w:rsidR="00B03914">
        <w:rPr>
          <w:lang w:val="en-GB"/>
        </w:rPr>
        <w:t>37.84</w:t>
      </w:r>
      <w:r w:rsidRPr="00932968">
        <w:rPr>
          <w:lang w:val="en-GB"/>
        </w:rPr>
        <w:t>,</w:t>
      </w:r>
      <w:r w:rsidRPr="00932968">
        <w:rPr>
          <w:i/>
          <w:lang w:val="en-GB"/>
        </w:rPr>
        <w:t xml:space="preserve"> p </w:t>
      </w:r>
      <w:r w:rsidRPr="00932968">
        <w:rPr>
          <w:lang w:val="en-GB"/>
        </w:rPr>
        <w:t>&lt; .0</w:t>
      </w:r>
      <w:r w:rsidR="00651D44">
        <w:rPr>
          <w:lang w:val="en-GB"/>
        </w:rPr>
        <w:t>01</w:t>
      </w:r>
      <w:r w:rsidRPr="00932968">
        <w:rPr>
          <w:lang w:val="en-GB"/>
        </w:rPr>
        <w:t xml:space="preserve">, </w:t>
      </w:r>
      <w:r>
        <w:rPr>
          <w:lang w:val="en-GB"/>
        </w:rPr>
        <w:t>ƞ</w:t>
      </w:r>
      <w:r w:rsidRPr="005346E2">
        <w:rPr>
          <w:vertAlign w:val="superscript"/>
          <w:lang w:val="en-GB"/>
        </w:rPr>
        <w:t>2</w:t>
      </w:r>
      <w:r w:rsidRPr="00C37FD2">
        <w:rPr>
          <w:lang w:val="en-GB"/>
        </w:rPr>
        <w:t>p</w:t>
      </w:r>
      <w:r>
        <w:rPr>
          <w:lang w:val="en-GB"/>
        </w:rPr>
        <w:t xml:space="preserve"> = 0.</w:t>
      </w:r>
      <w:r w:rsidR="00651D44">
        <w:rPr>
          <w:lang w:val="en-GB"/>
        </w:rPr>
        <w:t>18</w:t>
      </w:r>
      <w:r>
        <w:rPr>
          <w:lang w:val="en-GB"/>
        </w:rPr>
        <w:t xml:space="preserve">, indicating </w:t>
      </w:r>
      <w:r w:rsidR="00017D75">
        <w:rPr>
          <w:lang w:val="en-GB"/>
        </w:rPr>
        <w:t xml:space="preserve">more attention to </w:t>
      </w:r>
      <w:r>
        <w:rPr>
          <w:lang w:val="en-GB"/>
        </w:rPr>
        <w:t xml:space="preserve">angry faces in the presence of control stimuli (cars), </w:t>
      </w:r>
      <w:r>
        <w:rPr>
          <w:i/>
          <w:lang w:val="en-GB"/>
        </w:rPr>
        <w:t xml:space="preserve">M </w:t>
      </w:r>
      <w:r>
        <w:rPr>
          <w:lang w:val="en-GB"/>
        </w:rPr>
        <w:t xml:space="preserve">= </w:t>
      </w:r>
      <w:r w:rsidR="00FA02B0">
        <w:rPr>
          <w:lang w:val="en-GB"/>
        </w:rPr>
        <w:t>17</w:t>
      </w:r>
      <w:r>
        <w:rPr>
          <w:lang w:val="en-GB"/>
        </w:rPr>
        <w:t xml:space="preserve"> ms; </w:t>
      </w:r>
      <w:r w:rsidRPr="00C37FD2">
        <w:rPr>
          <w:i/>
          <w:lang w:val="en-GB"/>
        </w:rPr>
        <w:t>SD</w:t>
      </w:r>
      <w:r>
        <w:rPr>
          <w:lang w:val="en-GB"/>
        </w:rPr>
        <w:t xml:space="preserve"> = </w:t>
      </w:r>
      <w:r w:rsidR="00FA02B0">
        <w:rPr>
          <w:lang w:val="en-GB"/>
        </w:rPr>
        <w:t>30</w:t>
      </w:r>
      <w:r>
        <w:rPr>
          <w:lang w:val="en-GB"/>
        </w:rPr>
        <w:t xml:space="preserve"> ms, </w:t>
      </w:r>
      <w:r w:rsidR="00017D75">
        <w:rPr>
          <w:lang w:val="en-GB"/>
        </w:rPr>
        <w:t xml:space="preserve">than in </w:t>
      </w:r>
      <w:r w:rsidR="00651D44">
        <w:rPr>
          <w:lang w:val="en-GB"/>
        </w:rPr>
        <w:t xml:space="preserve">the presence of </w:t>
      </w:r>
      <w:r>
        <w:rPr>
          <w:lang w:val="en-GB"/>
        </w:rPr>
        <w:t xml:space="preserve">house cues, </w:t>
      </w:r>
      <w:r w:rsidR="00651D44" w:rsidRPr="00FA02B0">
        <w:rPr>
          <w:i/>
          <w:lang w:val="en-GB"/>
        </w:rPr>
        <w:t xml:space="preserve">M </w:t>
      </w:r>
      <w:r w:rsidR="00651D44" w:rsidRPr="00FA02B0">
        <w:rPr>
          <w:lang w:val="en-GB"/>
        </w:rPr>
        <w:t xml:space="preserve">= -4 ms, </w:t>
      </w:r>
      <w:r w:rsidR="00651D44" w:rsidRPr="00FA02B0">
        <w:rPr>
          <w:i/>
          <w:lang w:val="en-GB"/>
        </w:rPr>
        <w:t xml:space="preserve">SD </w:t>
      </w:r>
      <w:r w:rsidR="00651D44" w:rsidRPr="00FA02B0">
        <w:rPr>
          <w:lang w:val="en-GB"/>
        </w:rPr>
        <w:t xml:space="preserve">= 37 ms, </w:t>
      </w:r>
      <w:r w:rsidR="00651D44" w:rsidRPr="00FA02B0">
        <w:rPr>
          <w:i/>
          <w:lang w:val="en-GB"/>
        </w:rPr>
        <w:t>t</w:t>
      </w:r>
      <w:r w:rsidR="00651D44" w:rsidRPr="00FA02B0">
        <w:rPr>
          <w:lang w:val="en-GB"/>
        </w:rPr>
        <w:t xml:space="preserve">(170) = </w:t>
      </w:r>
      <w:r w:rsidR="00FA02B0">
        <w:rPr>
          <w:lang w:val="en-GB"/>
        </w:rPr>
        <w:t>-6.17</w:t>
      </w:r>
      <w:r w:rsidR="00651D44" w:rsidRPr="00FA02B0">
        <w:rPr>
          <w:lang w:val="en-GB"/>
        </w:rPr>
        <w:t>,</w:t>
      </w:r>
      <w:r w:rsidR="00651D44" w:rsidRPr="00FA02B0">
        <w:rPr>
          <w:i/>
          <w:lang w:val="en-GB"/>
        </w:rPr>
        <w:t xml:space="preserve"> p </w:t>
      </w:r>
      <w:r w:rsidR="00FB3207">
        <w:rPr>
          <w:lang w:val="en-GB"/>
        </w:rPr>
        <w:t xml:space="preserve">&lt; </w:t>
      </w:r>
      <w:r w:rsidR="00651D44" w:rsidRPr="00FA02B0">
        <w:rPr>
          <w:lang w:val="en-GB"/>
        </w:rPr>
        <w:t>0.</w:t>
      </w:r>
      <w:r w:rsidR="00FA02B0">
        <w:rPr>
          <w:lang w:val="en-GB"/>
        </w:rPr>
        <w:t>001,</w:t>
      </w:r>
      <w:r w:rsidR="00651D44" w:rsidRPr="00FA02B0">
        <w:rPr>
          <w:lang w:val="en-GB"/>
        </w:rPr>
        <w:t xml:space="preserve"> </w:t>
      </w:r>
      <w:r w:rsidRPr="00A46234">
        <w:rPr>
          <w:color w:val="auto"/>
          <w:lang w:val="en-US"/>
        </w:rPr>
        <w:t>95% CI [</w:t>
      </w:r>
      <w:r>
        <w:rPr>
          <w:color w:val="auto"/>
          <w:lang w:val="en-US"/>
        </w:rPr>
        <w:t>-</w:t>
      </w:r>
      <w:r w:rsidR="00FA02B0">
        <w:rPr>
          <w:color w:val="auto"/>
          <w:lang w:val="en-US"/>
        </w:rPr>
        <w:t>28.92</w:t>
      </w:r>
      <w:r w:rsidRPr="00A46234">
        <w:rPr>
          <w:color w:val="auto"/>
          <w:lang w:val="en-US"/>
        </w:rPr>
        <w:t xml:space="preserve">, </w:t>
      </w:r>
      <w:r>
        <w:rPr>
          <w:color w:val="auto"/>
          <w:lang w:val="en-US"/>
        </w:rPr>
        <w:t>-</w:t>
      </w:r>
      <w:r w:rsidR="00FA02B0">
        <w:rPr>
          <w:color w:val="auto"/>
          <w:lang w:val="en-US"/>
        </w:rPr>
        <w:t>14.90</w:t>
      </w:r>
      <w:r w:rsidRPr="00A46234">
        <w:rPr>
          <w:color w:val="auto"/>
          <w:lang w:val="en-US"/>
        </w:rPr>
        <w:t>]</w:t>
      </w:r>
      <w:r w:rsidRPr="00A92B6F">
        <w:rPr>
          <w:lang w:val="en-GB"/>
        </w:rPr>
        <w:t>.</w:t>
      </w:r>
      <w:r>
        <w:rPr>
          <w:lang w:val="en-GB"/>
        </w:rPr>
        <w:t xml:space="preserve"> </w:t>
      </w:r>
      <w:r w:rsidR="00615E63">
        <w:rPr>
          <w:lang w:val="en-GB"/>
        </w:rPr>
        <w:t>T</w:t>
      </w:r>
      <w:r w:rsidR="00017D75">
        <w:rPr>
          <w:lang w:val="en-GB"/>
        </w:rPr>
        <w:t>he attent</w:t>
      </w:r>
      <w:r w:rsidR="00A4021B">
        <w:rPr>
          <w:lang w:val="en-GB"/>
        </w:rPr>
        <w:t>ional bias to angry faces in the presence of control stimuli was significant</w:t>
      </w:r>
      <w:r w:rsidR="00BC4862" w:rsidRPr="000375A0">
        <w:rPr>
          <w:lang w:val="en-GB"/>
        </w:rPr>
        <w:t xml:space="preserve">ly different from zero, </w:t>
      </w:r>
      <w:r w:rsidR="00BC4862" w:rsidRPr="000375A0">
        <w:rPr>
          <w:i/>
          <w:lang w:val="en-GB"/>
        </w:rPr>
        <w:t>t</w:t>
      </w:r>
      <w:r w:rsidR="00BC4862" w:rsidRPr="000375A0">
        <w:rPr>
          <w:lang w:val="en-GB"/>
        </w:rPr>
        <w:t xml:space="preserve">(170) = </w:t>
      </w:r>
      <w:r w:rsidR="00A4021B">
        <w:rPr>
          <w:lang w:val="en-GB"/>
        </w:rPr>
        <w:t>7.63</w:t>
      </w:r>
      <w:r w:rsidR="00BC4862" w:rsidRPr="000375A0">
        <w:rPr>
          <w:lang w:val="en-GB"/>
        </w:rPr>
        <w:t xml:space="preserve">, </w:t>
      </w:r>
      <w:r w:rsidR="00BC4862" w:rsidRPr="000375A0">
        <w:rPr>
          <w:i/>
          <w:lang w:val="en-GB"/>
        </w:rPr>
        <w:t>p</w:t>
      </w:r>
      <w:r w:rsidR="00BC4862" w:rsidRPr="000375A0">
        <w:rPr>
          <w:lang w:val="en-GB"/>
        </w:rPr>
        <w:t xml:space="preserve"> &lt; .001, </w:t>
      </w:r>
      <w:r w:rsidR="00BC4862" w:rsidRPr="00A46234">
        <w:rPr>
          <w:color w:val="auto"/>
          <w:lang w:val="en-US"/>
        </w:rPr>
        <w:t xml:space="preserve">95% CI </w:t>
      </w:r>
      <w:r w:rsidR="00BC4862">
        <w:rPr>
          <w:color w:val="auto"/>
          <w:lang w:val="en-US"/>
        </w:rPr>
        <w:t>[</w:t>
      </w:r>
      <w:r w:rsidR="00A4021B">
        <w:rPr>
          <w:color w:val="auto"/>
          <w:lang w:val="en-US"/>
        </w:rPr>
        <w:t>13.15, 22.32</w:t>
      </w:r>
      <w:r w:rsidR="00BC4862" w:rsidRPr="00A46234">
        <w:rPr>
          <w:color w:val="auto"/>
          <w:lang w:val="en-US"/>
        </w:rPr>
        <w:t>]</w:t>
      </w:r>
      <w:r w:rsidR="00615E63">
        <w:rPr>
          <w:color w:val="auto"/>
          <w:lang w:val="en-US"/>
        </w:rPr>
        <w:t xml:space="preserve">. </w:t>
      </w:r>
      <w:r w:rsidR="00504B21">
        <w:rPr>
          <w:color w:val="auto"/>
          <w:lang w:val="en-US"/>
        </w:rPr>
        <w:t xml:space="preserve">Thus, in line with our prediction, even in the presence of neutral goals, angry faces were preferentially attended when they were not paired with goal-relevant stimuli. </w:t>
      </w:r>
      <w:r w:rsidR="00615E63">
        <w:rPr>
          <w:color w:val="auto"/>
          <w:lang w:val="en-US"/>
        </w:rPr>
        <w:t>In contrast</w:t>
      </w:r>
      <w:r w:rsidR="00A4021B">
        <w:rPr>
          <w:color w:val="auto"/>
          <w:lang w:val="en-US"/>
        </w:rPr>
        <w:t xml:space="preserve">, </w:t>
      </w:r>
      <w:r w:rsidR="00C64D37">
        <w:rPr>
          <w:color w:val="auto"/>
          <w:lang w:val="en-US"/>
        </w:rPr>
        <w:t>the bias score was not significantly different from zero</w:t>
      </w:r>
      <w:r w:rsidR="00615E63">
        <w:rPr>
          <w:color w:val="auto"/>
          <w:lang w:val="en-US"/>
        </w:rPr>
        <w:t xml:space="preserve"> in the presence of houses</w:t>
      </w:r>
      <w:r w:rsidR="00A4021B">
        <w:rPr>
          <w:color w:val="auto"/>
          <w:lang w:val="en-US"/>
        </w:rPr>
        <w:t xml:space="preserve">, </w:t>
      </w:r>
      <w:r w:rsidR="00BC4862" w:rsidRPr="000375A0">
        <w:rPr>
          <w:i/>
          <w:lang w:val="en-GB"/>
        </w:rPr>
        <w:t>t</w:t>
      </w:r>
      <w:r w:rsidR="00BC4862" w:rsidRPr="000375A0">
        <w:rPr>
          <w:lang w:val="en-GB"/>
        </w:rPr>
        <w:t xml:space="preserve">(170) = </w:t>
      </w:r>
      <w:r w:rsidR="00A4021B">
        <w:rPr>
          <w:lang w:val="en-GB"/>
        </w:rPr>
        <w:t>-1.49</w:t>
      </w:r>
      <w:r w:rsidR="00BC4862" w:rsidRPr="000375A0">
        <w:rPr>
          <w:lang w:val="en-GB"/>
        </w:rPr>
        <w:t>,</w:t>
      </w:r>
      <w:r w:rsidR="00BC4862" w:rsidRPr="00A92B6F">
        <w:rPr>
          <w:lang w:val="en-GB"/>
        </w:rPr>
        <w:t xml:space="preserve"> </w:t>
      </w:r>
      <w:r w:rsidR="00BC4862" w:rsidRPr="00AD5AD9">
        <w:rPr>
          <w:i/>
          <w:lang w:val="en-GB"/>
        </w:rPr>
        <w:t>p</w:t>
      </w:r>
      <w:r w:rsidR="00BC4862" w:rsidRPr="00AD5AD9">
        <w:rPr>
          <w:lang w:val="en-GB"/>
        </w:rPr>
        <w:t xml:space="preserve"> </w:t>
      </w:r>
      <w:r w:rsidR="00AD5AD9" w:rsidRPr="00AD5AD9">
        <w:rPr>
          <w:lang w:val="en-GB"/>
        </w:rPr>
        <w:t>=</w:t>
      </w:r>
      <w:r w:rsidR="00BC4862" w:rsidRPr="00AD5AD9">
        <w:rPr>
          <w:lang w:val="en-GB"/>
        </w:rPr>
        <w:t xml:space="preserve"> .</w:t>
      </w:r>
      <w:r w:rsidR="00AD5AD9" w:rsidRPr="00AD5AD9">
        <w:rPr>
          <w:lang w:val="en-GB"/>
        </w:rPr>
        <w:t>138</w:t>
      </w:r>
      <w:r w:rsidR="00BC4862" w:rsidRPr="00AD5AD9">
        <w:rPr>
          <w:lang w:val="en-GB"/>
        </w:rPr>
        <w:t xml:space="preserve">, </w:t>
      </w:r>
      <w:r w:rsidR="00BC4862" w:rsidRPr="00AD5AD9">
        <w:rPr>
          <w:color w:val="auto"/>
          <w:lang w:val="en-US"/>
        </w:rPr>
        <w:t>95% CI [</w:t>
      </w:r>
      <w:r w:rsidR="00A4021B" w:rsidRPr="00AD5AD9">
        <w:rPr>
          <w:color w:val="auto"/>
          <w:lang w:val="en-US"/>
        </w:rPr>
        <w:t>-9.70, 1.36</w:t>
      </w:r>
      <w:r w:rsidR="00BC4862" w:rsidRPr="00AD5AD9">
        <w:rPr>
          <w:color w:val="auto"/>
          <w:lang w:val="en-US"/>
        </w:rPr>
        <w:t>]</w:t>
      </w:r>
      <w:r w:rsidR="00C64D37">
        <w:rPr>
          <w:color w:val="auto"/>
          <w:lang w:val="en-US"/>
        </w:rPr>
        <w:t>, suggesting that attention was not preferentially allocated to either angry faces or house cues</w:t>
      </w:r>
      <w:r w:rsidR="00615E63">
        <w:rPr>
          <w:color w:val="auto"/>
          <w:lang w:val="en-US"/>
        </w:rPr>
        <w:t xml:space="preserve"> </w:t>
      </w:r>
      <w:r w:rsidR="00BA08F4">
        <w:rPr>
          <w:color w:val="auto"/>
          <w:lang w:val="en-US"/>
        </w:rPr>
        <w:t xml:space="preserve">when </w:t>
      </w:r>
      <w:r w:rsidR="00351148">
        <w:rPr>
          <w:color w:val="auto"/>
          <w:lang w:val="en-US"/>
        </w:rPr>
        <w:t>angry faces were paired with neutral but goal-relevant stimuli</w:t>
      </w:r>
      <w:r w:rsidR="00A4021B" w:rsidRPr="00AD5AD9">
        <w:rPr>
          <w:color w:val="auto"/>
          <w:lang w:val="en-US"/>
        </w:rPr>
        <w:t>.</w:t>
      </w:r>
      <w:r w:rsidR="00A4021B">
        <w:rPr>
          <w:color w:val="auto"/>
          <w:lang w:val="en-US"/>
        </w:rPr>
        <w:t xml:space="preserve"> </w:t>
      </w:r>
      <w:r w:rsidR="00BC4862" w:rsidRPr="007063A1">
        <w:rPr>
          <w:lang w:val="en-GB"/>
        </w:rPr>
        <w:t xml:space="preserve">Using a median RT treatment, the attentional bias towards houses in house goal phases was significant, </w:t>
      </w:r>
      <w:r w:rsidR="00BC4862" w:rsidRPr="007063A1">
        <w:rPr>
          <w:i/>
          <w:lang w:val="en-GB"/>
        </w:rPr>
        <w:t xml:space="preserve">M </w:t>
      </w:r>
      <w:r w:rsidR="00BC4862" w:rsidRPr="007063A1">
        <w:rPr>
          <w:lang w:val="en-GB"/>
        </w:rPr>
        <w:t xml:space="preserve">= -8 ms, </w:t>
      </w:r>
      <w:r w:rsidR="00BC4862" w:rsidRPr="007063A1">
        <w:rPr>
          <w:i/>
          <w:lang w:val="en-GB"/>
        </w:rPr>
        <w:t xml:space="preserve">SD </w:t>
      </w:r>
      <w:r w:rsidR="00BC4862" w:rsidRPr="007063A1">
        <w:rPr>
          <w:lang w:val="en-GB"/>
        </w:rPr>
        <w:t xml:space="preserve">= 36 ms, </w:t>
      </w:r>
      <w:r w:rsidR="00BC4862" w:rsidRPr="007063A1">
        <w:rPr>
          <w:i/>
          <w:lang w:val="en-GB"/>
        </w:rPr>
        <w:t>t</w:t>
      </w:r>
      <w:r w:rsidR="00BC4862" w:rsidRPr="007063A1">
        <w:rPr>
          <w:lang w:val="en-GB"/>
        </w:rPr>
        <w:t xml:space="preserve">(170) = -2.83, </w:t>
      </w:r>
      <w:r w:rsidR="00BC4862" w:rsidRPr="007063A1">
        <w:rPr>
          <w:i/>
          <w:lang w:val="en-GB"/>
        </w:rPr>
        <w:t xml:space="preserve">p </w:t>
      </w:r>
      <w:r w:rsidR="007063A1" w:rsidRPr="007063A1">
        <w:rPr>
          <w:lang w:val="en-GB"/>
        </w:rPr>
        <w:t>&lt;</w:t>
      </w:r>
      <w:r w:rsidR="00BC4862" w:rsidRPr="007063A1">
        <w:rPr>
          <w:lang w:val="en-GB"/>
        </w:rPr>
        <w:t xml:space="preserve"> .006</w:t>
      </w:r>
      <w:r w:rsidR="007063A1" w:rsidRPr="007063A1">
        <w:rPr>
          <w:lang w:val="en-GB"/>
        </w:rPr>
        <w:t xml:space="preserve">, </w:t>
      </w:r>
      <w:r w:rsidR="007063A1" w:rsidRPr="007063A1">
        <w:rPr>
          <w:color w:val="auto"/>
          <w:lang w:val="en-US"/>
        </w:rPr>
        <w:t>95% CI [</w:t>
      </w:r>
      <w:r w:rsidR="007063A1">
        <w:rPr>
          <w:color w:val="auto"/>
          <w:lang w:val="en-US"/>
        </w:rPr>
        <w:t>2.37, 13.23</w:t>
      </w:r>
      <w:r w:rsidR="007063A1" w:rsidRPr="007063A1">
        <w:rPr>
          <w:color w:val="auto"/>
          <w:lang w:val="en-US"/>
        </w:rPr>
        <w:t>]</w:t>
      </w:r>
      <w:r w:rsidR="00BC4862" w:rsidRPr="007063A1">
        <w:rPr>
          <w:lang w:val="en-GB"/>
        </w:rPr>
        <w:t xml:space="preserve">. </w:t>
      </w:r>
      <w:r w:rsidRPr="007063A1">
        <w:rPr>
          <w:lang w:val="en-GB"/>
        </w:rPr>
        <w:t xml:space="preserve">All other effects, </w:t>
      </w:r>
      <w:r w:rsidRPr="007063A1">
        <w:rPr>
          <w:i/>
          <w:lang w:val="en-GB"/>
        </w:rPr>
        <w:t>F</w:t>
      </w:r>
      <w:r w:rsidRPr="007063A1">
        <w:rPr>
          <w:lang w:val="en-GB"/>
        </w:rPr>
        <w:t>s</w:t>
      </w:r>
      <w:r w:rsidRPr="007063A1">
        <w:rPr>
          <w:i/>
          <w:lang w:val="en-GB"/>
        </w:rPr>
        <w:t xml:space="preserve"> </w:t>
      </w:r>
      <w:r w:rsidRPr="007063A1">
        <w:rPr>
          <w:lang w:val="en-GB"/>
        </w:rPr>
        <w:t xml:space="preserve">&lt; </w:t>
      </w:r>
      <w:r w:rsidR="00651D44" w:rsidRPr="007063A1">
        <w:rPr>
          <w:lang w:val="en-GB"/>
        </w:rPr>
        <w:t>1</w:t>
      </w:r>
      <w:r w:rsidRPr="007063A1">
        <w:rPr>
          <w:lang w:val="en-GB"/>
        </w:rPr>
        <w:t xml:space="preserve">, </w:t>
      </w:r>
      <w:r w:rsidRPr="007063A1">
        <w:rPr>
          <w:i/>
          <w:lang w:val="en-GB"/>
        </w:rPr>
        <w:t>ns</w:t>
      </w:r>
      <w:r w:rsidR="00651D44" w:rsidRPr="007063A1">
        <w:rPr>
          <w:i/>
          <w:lang w:val="en-GB"/>
        </w:rPr>
        <w:t xml:space="preserve">, </w:t>
      </w:r>
      <w:r w:rsidR="00651D44" w:rsidRPr="007063A1">
        <w:rPr>
          <w:lang w:val="en-GB"/>
        </w:rPr>
        <w:t>except</w:t>
      </w:r>
      <w:r w:rsidR="00651D44" w:rsidRPr="00651D44">
        <w:rPr>
          <w:lang w:val="en-GB"/>
        </w:rPr>
        <w:t xml:space="preserve"> for a significant main effect of comp</w:t>
      </w:r>
      <w:r w:rsidR="00861487">
        <w:rPr>
          <w:lang w:val="en-GB"/>
        </w:rPr>
        <w:t>a</w:t>
      </w:r>
      <w:r w:rsidR="00651D44" w:rsidRPr="00651D44">
        <w:rPr>
          <w:lang w:val="en-GB"/>
        </w:rPr>
        <w:t>rison stimulus,</w:t>
      </w:r>
      <w:r w:rsidR="00651D44">
        <w:rPr>
          <w:i/>
          <w:lang w:val="en-GB"/>
        </w:rPr>
        <w:t xml:space="preserve"> </w:t>
      </w:r>
      <w:r w:rsidR="00651D44" w:rsidRPr="00932968">
        <w:rPr>
          <w:i/>
          <w:lang w:val="en-GB"/>
        </w:rPr>
        <w:t>F</w:t>
      </w:r>
      <w:r w:rsidR="00651D44" w:rsidRPr="00932968">
        <w:rPr>
          <w:lang w:val="en-GB"/>
        </w:rPr>
        <w:t>(1,16</w:t>
      </w:r>
      <w:r w:rsidR="00651D44">
        <w:rPr>
          <w:lang w:val="en-GB"/>
        </w:rPr>
        <w:t>9</w:t>
      </w:r>
      <w:r w:rsidR="00651D44" w:rsidRPr="00932968">
        <w:rPr>
          <w:lang w:val="en-GB"/>
        </w:rPr>
        <w:t xml:space="preserve">) = </w:t>
      </w:r>
      <w:r w:rsidR="00651D44">
        <w:rPr>
          <w:lang w:val="en-GB"/>
        </w:rPr>
        <w:t>22.94</w:t>
      </w:r>
      <w:r w:rsidR="00651D44" w:rsidRPr="00932968">
        <w:rPr>
          <w:lang w:val="en-GB"/>
        </w:rPr>
        <w:t>,</w:t>
      </w:r>
      <w:r w:rsidR="00651D44" w:rsidRPr="00932968">
        <w:rPr>
          <w:i/>
          <w:lang w:val="en-GB"/>
        </w:rPr>
        <w:t xml:space="preserve"> p </w:t>
      </w:r>
      <w:r w:rsidR="00651D44" w:rsidRPr="00932968">
        <w:rPr>
          <w:lang w:val="en-GB"/>
        </w:rPr>
        <w:t>&lt; .0</w:t>
      </w:r>
      <w:r w:rsidR="00651D44">
        <w:rPr>
          <w:lang w:val="en-GB"/>
        </w:rPr>
        <w:t>01</w:t>
      </w:r>
      <w:r w:rsidR="00651D44" w:rsidRPr="00932968">
        <w:rPr>
          <w:lang w:val="en-GB"/>
        </w:rPr>
        <w:t xml:space="preserve">, </w:t>
      </w:r>
      <w:r w:rsidR="00651D44">
        <w:rPr>
          <w:lang w:val="en-GB"/>
        </w:rPr>
        <w:t>ƞ</w:t>
      </w:r>
      <w:r w:rsidR="00651D44" w:rsidRPr="005346E2">
        <w:rPr>
          <w:vertAlign w:val="superscript"/>
          <w:lang w:val="en-GB"/>
        </w:rPr>
        <w:t>2</w:t>
      </w:r>
      <w:r w:rsidR="00651D44" w:rsidRPr="00C37FD2">
        <w:rPr>
          <w:lang w:val="en-GB"/>
        </w:rPr>
        <w:t>p</w:t>
      </w:r>
      <w:r w:rsidR="00651D44">
        <w:rPr>
          <w:lang w:val="en-GB"/>
        </w:rPr>
        <w:t xml:space="preserve"> = 0.12. </w:t>
      </w:r>
    </w:p>
    <w:p w14:paraId="628EF346" w14:textId="77777777" w:rsidR="000B66F3" w:rsidRDefault="00373AC1" w:rsidP="00373AC1">
      <w:pPr>
        <w:spacing w:line="480" w:lineRule="auto"/>
        <w:ind w:firstLine="720"/>
        <w:rPr>
          <w:b/>
          <w:sz w:val="28"/>
          <w:szCs w:val="28"/>
          <w:lang w:val="en-GB"/>
        </w:rPr>
      </w:pPr>
      <w:r>
        <w:rPr>
          <w:b/>
          <w:sz w:val="28"/>
          <w:szCs w:val="28"/>
          <w:lang w:val="en-GB"/>
        </w:rPr>
        <w:t>Analyses on trial</w:t>
      </w:r>
      <w:r w:rsidR="000C7AE1">
        <w:rPr>
          <w:b/>
          <w:sz w:val="28"/>
          <w:szCs w:val="28"/>
          <w:lang w:val="en-GB"/>
        </w:rPr>
        <w:t>s comparing house cues to control stimuli</w:t>
      </w:r>
      <w:r w:rsidR="00FD2775">
        <w:rPr>
          <w:b/>
          <w:sz w:val="28"/>
          <w:szCs w:val="28"/>
          <w:lang w:val="en-GB"/>
        </w:rPr>
        <w:t xml:space="preserve">. </w:t>
      </w:r>
    </w:p>
    <w:p w14:paraId="10C2BEE2" w14:textId="3DC14126" w:rsidR="00F2455C" w:rsidRDefault="002A7A36" w:rsidP="00373AC1">
      <w:pPr>
        <w:spacing w:line="480" w:lineRule="auto"/>
        <w:ind w:firstLine="720"/>
        <w:rPr>
          <w:lang w:val="en-GB"/>
        </w:rPr>
      </w:pPr>
      <w:r w:rsidRPr="002A7A36">
        <w:rPr>
          <w:lang w:val="en-GB"/>
        </w:rPr>
        <w:t xml:space="preserve">A </w:t>
      </w:r>
      <w:r w:rsidR="00971871">
        <w:rPr>
          <w:lang w:val="en-GB"/>
        </w:rPr>
        <w:t xml:space="preserve">final </w:t>
      </w:r>
      <w:r w:rsidRPr="002A7A36">
        <w:rPr>
          <w:lang w:val="en-GB"/>
        </w:rPr>
        <w:t xml:space="preserve">ANOVA on trials presenting </w:t>
      </w:r>
      <w:r w:rsidRPr="00614406">
        <w:rPr>
          <w:iCs/>
          <w:lang w:val="en-GB"/>
        </w:rPr>
        <w:t>house images together with control images</w:t>
      </w:r>
      <w:r w:rsidRPr="002A7A36">
        <w:rPr>
          <w:lang w:val="en-GB"/>
        </w:rPr>
        <w:t xml:space="preserve"> was performed using goal phase (angry faces as goal, houses as goal), </w:t>
      </w:r>
      <w:r w:rsidRPr="00E03F47">
        <w:rPr>
          <w:iCs/>
          <w:lang w:val="en-GB"/>
        </w:rPr>
        <w:t>house</w:t>
      </w:r>
      <w:r w:rsidRPr="00E03F47">
        <w:rPr>
          <w:lang w:val="en-GB"/>
        </w:rPr>
        <w:t xml:space="preserve"> </w:t>
      </w:r>
      <w:r w:rsidRPr="002A7A36">
        <w:rPr>
          <w:lang w:val="en-GB"/>
        </w:rPr>
        <w:t>congruency (congruen</w:t>
      </w:r>
      <w:r w:rsidR="0072791B">
        <w:rPr>
          <w:lang w:val="en-GB"/>
        </w:rPr>
        <w:t>cy</w:t>
      </w:r>
      <w:r w:rsidRPr="002A7A36">
        <w:rPr>
          <w:lang w:val="en-GB"/>
        </w:rPr>
        <w:t xml:space="preserve"> of probe location </w:t>
      </w:r>
      <w:r w:rsidR="0072791B">
        <w:rPr>
          <w:lang w:val="en-GB"/>
        </w:rPr>
        <w:t>and</w:t>
      </w:r>
      <w:r>
        <w:rPr>
          <w:lang w:val="en-GB"/>
        </w:rPr>
        <w:t xml:space="preserve"> house </w:t>
      </w:r>
      <w:r w:rsidRPr="002A7A36">
        <w:rPr>
          <w:lang w:val="en-GB"/>
        </w:rPr>
        <w:t>cue</w:t>
      </w:r>
      <w:r w:rsidR="0072791B">
        <w:rPr>
          <w:lang w:val="en-GB"/>
        </w:rPr>
        <w:t xml:space="preserve"> location</w:t>
      </w:r>
      <w:r w:rsidR="002964D0">
        <w:rPr>
          <w:lang w:val="en-GB"/>
        </w:rPr>
        <w:t>; congruent, incongruent</w:t>
      </w:r>
      <w:r w:rsidRPr="002A7A36">
        <w:rPr>
          <w:lang w:val="en-GB"/>
        </w:rPr>
        <w:t xml:space="preserve">) as within factors and </w:t>
      </w:r>
      <w:r w:rsidR="000741E8">
        <w:rPr>
          <w:lang w:val="en-GB"/>
        </w:rPr>
        <w:t xml:space="preserve">goal </w:t>
      </w:r>
      <w:r w:rsidR="000741E8">
        <w:rPr>
          <w:lang w:val="en-GB"/>
        </w:rPr>
        <w:lastRenderedPageBreak/>
        <w:t>order</w:t>
      </w:r>
      <w:r w:rsidRPr="002A7A36">
        <w:rPr>
          <w:lang w:val="en-GB"/>
        </w:rPr>
        <w:t xml:space="preserve"> (angry faces as first goal, houses as first goal) as between factor</w:t>
      </w:r>
      <w:r w:rsidR="00D820C1">
        <w:rPr>
          <w:lang w:val="en-GB"/>
        </w:rPr>
        <w:t xml:space="preserve"> (see Fig 3)</w:t>
      </w:r>
      <w:r w:rsidRPr="002A7A36">
        <w:rPr>
          <w:lang w:val="en-GB"/>
        </w:rPr>
        <w:t>.</w:t>
      </w:r>
      <w:r>
        <w:rPr>
          <w:lang w:val="en-GB"/>
        </w:rPr>
        <w:t xml:space="preserve"> </w:t>
      </w:r>
      <w:r w:rsidR="004055D0">
        <w:rPr>
          <w:lang w:val="en-GB"/>
        </w:rPr>
        <w:t xml:space="preserve">This ANOVA allowed us to test whether houses evoke an attentional bias </w:t>
      </w:r>
      <w:r w:rsidR="00B705DA">
        <w:rPr>
          <w:lang w:val="en-GB"/>
        </w:rPr>
        <w:t xml:space="preserve">(e.g., main effect of congruency) and whether this depends on whether </w:t>
      </w:r>
      <w:r w:rsidR="004055D0">
        <w:rPr>
          <w:lang w:val="en-GB"/>
        </w:rPr>
        <w:t>houses are goal relevant (e.g</w:t>
      </w:r>
      <w:r w:rsidR="00344CF9">
        <w:rPr>
          <w:lang w:val="en-GB"/>
        </w:rPr>
        <w:t>.</w:t>
      </w:r>
      <w:r w:rsidR="004055D0">
        <w:rPr>
          <w:lang w:val="en-GB"/>
        </w:rPr>
        <w:t xml:space="preserve">, interaction between congruency and goal phase). </w:t>
      </w:r>
      <w:r>
        <w:rPr>
          <w:lang w:val="en-GB"/>
        </w:rPr>
        <w:t xml:space="preserve">The analyses revealed </w:t>
      </w:r>
      <w:r w:rsidR="00797D42" w:rsidRPr="00932968">
        <w:rPr>
          <w:lang w:val="en-GB"/>
        </w:rPr>
        <w:t xml:space="preserve">a significant main effect of goal phase, </w:t>
      </w:r>
      <w:r w:rsidR="00797D42" w:rsidRPr="00932968">
        <w:rPr>
          <w:i/>
          <w:lang w:val="en-GB"/>
        </w:rPr>
        <w:t>F</w:t>
      </w:r>
      <w:r w:rsidR="00797D42" w:rsidRPr="00932968">
        <w:rPr>
          <w:lang w:val="en-GB"/>
        </w:rPr>
        <w:t>(1,16</w:t>
      </w:r>
      <w:r w:rsidR="00797D42">
        <w:rPr>
          <w:lang w:val="en-GB"/>
        </w:rPr>
        <w:t>9</w:t>
      </w:r>
      <w:r w:rsidR="00797D42" w:rsidRPr="00932968">
        <w:rPr>
          <w:lang w:val="en-GB"/>
        </w:rPr>
        <w:t xml:space="preserve">) = </w:t>
      </w:r>
      <w:r w:rsidR="00797D42">
        <w:rPr>
          <w:lang w:val="en-GB"/>
        </w:rPr>
        <w:t>12.48</w:t>
      </w:r>
      <w:r w:rsidR="00797D42" w:rsidRPr="00932968">
        <w:rPr>
          <w:lang w:val="en-GB"/>
        </w:rPr>
        <w:t xml:space="preserve">, </w:t>
      </w:r>
      <w:r w:rsidR="00797D42" w:rsidRPr="00932968">
        <w:rPr>
          <w:i/>
          <w:lang w:val="en-GB"/>
        </w:rPr>
        <w:t>p</w:t>
      </w:r>
      <w:r w:rsidR="00797D42" w:rsidRPr="00932968">
        <w:rPr>
          <w:lang w:val="en-GB"/>
        </w:rPr>
        <w:t xml:space="preserve"> &lt; .00</w:t>
      </w:r>
      <w:r w:rsidR="00797D42">
        <w:rPr>
          <w:lang w:val="en-GB"/>
        </w:rPr>
        <w:t>2</w:t>
      </w:r>
      <w:r w:rsidR="00797D42" w:rsidRPr="00932968">
        <w:rPr>
          <w:lang w:val="en-GB"/>
        </w:rPr>
        <w:t xml:space="preserve">, </w:t>
      </w:r>
      <w:r w:rsidR="00797D42">
        <w:rPr>
          <w:lang w:val="en-GB"/>
        </w:rPr>
        <w:t>ƞ</w:t>
      </w:r>
      <w:r w:rsidR="00797D42" w:rsidRPr="005346E2">
        <w:rPr>
          <w:vertAlign w:val="superscript"/>
          <w:lang w:val="en-GB"/>
        </w:rPr>
        <w:t>2</w:t>
      </w:r>
      <w:r w:rsidR="00971871">
        <w:rPr>
          <w:lang w:val="en-GB"/>
        </w:rPr>
        <w:t xml:space="preserve">p </w:t>
      </w:r>
      <w:r w:rsidR="00797D42">
        <w:rPr>
          <w:lang w:val="en-GB"/>
        </w:rPr>
        <w:t>= 0.0</w:t>
      </w:r>
      <w:r w:rsidR="00E033C2">
        <w:rPr>
          <w:lang w:val="en-GB"/>
        </w:rPr>
        <w:t>7</w:t>
      </w:r>
      <w:r w:rsidR="00797D42">
        <w:rPr>
          <w:lang w:val="en-GB"/>
        </w:rPr>
        <w:t xml:space="preserve">, </w:t>
      </w:r>
      <w:r w:rsidR="00797D42" w:rsidRPr="00932968">
        <w:rPr>
          <w:lang w:val="en-GB"/>
        </w:rPr>
        <w:t xml:space="preserve">and an interaction between goal </w:t>
      </w:r>
      <w:r w:rsidR="00B705DA">
        <w:rPr>
          <w:lang w:val="en-GB"/>
        </w:rPr>
        <w:t xml:space="preserve">order </w:t>
      </w:r>
      <w:r w:rsidR="00797D42" w:rsidRPr="00932968">
        <w:rPr>
          <w:lang w:val="en-GB"/>
        </w:rPr>
        <w:t xml:space="preserve">and goal phase,  </w:t>
      </w:r>
      <w:r w:rsidR="00797D42" w:rsidRPr="00932968">
        <w:rPr>
          <w:i/>
          <w:lang w:val="en-GB"/>
        </w:rPr>
        <w:t>F</w:t>
      </w:r>
      <w:r w:rsidR="00797D42" w:rsidRPr="00932968">
        <w:rPr>
          <w:lang w:val="en-GB"/>
        </w:rPr>
        <w:t>(1,16</w:t>
      </w:r>
      <w:r w:rsidR="00797D42">
        <w:rPr>
          <w:lang w:val="en-GB"/>
        </w:rPr>
        <w:t>9</w:t>
      </w:r>
      <w:r w:rsidR="00797D42" w:rsidRPr="00932968">
        <w:rPr>
          <w:lang w:val="en-GB"/>
        </w:rPr>
        <w:t xml:space="preserve">) = </w:t>
      </w:r>
      <w:r w:rsidR="00797D42">
        <w:rPr>
          <w:lang w:val="en-GB"/>
        </w:rPr>
        <w:t>11.18</w:t>
      </w:r>
      <w:r w:rsidR="00797D42" w:rsidRPr="00932968">
        <w:rPr>
          <w:lang w:val="en-GB"/>
        </w:rPr>
        <w:t xml:space="preserve">, </w:t>
      </w:r>
      <w:r w:rsidR="00797D42" w:rsidRPr="00932968">
        <w:rPr>
          <w:i/>
          <w:lang w:val="en-GB"/>
        </w:rPr>
        <w:t>p</w:t>
      </w:r>
      <w:r w:rsidR="00797D42" w:rsidRPr="00932968">
        <w:rPr>
          <w:lang w:val="en-GB"/>
        </w:rPr>
        <w:t xml:space="preserve"> </w:t>
      </w:r>
      <w:r w:rsidR="00E9622B">
        <w:rPr>
          <w:lang w:val="en-GB"/>
        </w:rPr>
        <w:t>&lt;</w:t>
      </w:r>
      <w:r w:rsidR="00797D42" w:rsidRPr="00932968">
        <w:rPr>
          <w:lang w:val="en-GB"/>
        </w:rPr>
        <w:t xml:space="preserve"> .00</w:t>
      </w:r>
      <w:r w:rsidR="00E9622B">
        <w:rPr>
          <w:lang w:val="en-GB"/>
        </w:rPr>
        <w:t>2</w:t>
      </w:r>
      <w:r w:rsidR="00797D42">
        <w:rPr>
          <w:lang w:val="en-GB"/>
        </w:rPr>
        <w:t>, ƞ</w:t>
      </w:r>
      <w:r w:rsidR="00797D42" w:rsidRPr="005346E2">
        <w:rPr>
          <w:vertAlign w:val="superscript"/>
          <w:lang w:val="en-GB"/>
        </w:rPr>
        <w:t>2</w:t>
      </w:r>
      <w:r w:rsidR="00971871">
        <w:rPr>
          <w:lang w:val="en-GB"/>
        </w:rPr>
        <w:t xml:space="preserve">p </w:t>
      </w:r>
      <w:r w:rsidR="00797D42">
        <w:rPr>
          <w:lang w:val="en-GB"/>
        </w:rPr>
        <w:t>= 0.06</w:t>
      </w:r>
      <w:r w:rsidR="00797D42" w:rsidRPr="00932968">
        <w:rPr>
          <w:lang w:val="en-GB"/>
        </w:rPr>
        <w:t xml:space="preserve">. </w:t>
      </w:r>
      <w:r w:rsidR="00AB1370">
        <w:rPr>
          <w:lang w:val="en-GB"/>
        </w:rPr>
        <w:t>More importantly, w</w:t>
      </w:r>
      <w:r w:rsidR="00797D42" w:rsidRPr="00932968">
        <w:rPr>
          <w:lang w:val="en-GB"/>
        </w:rPr>
        <w:t>e found a</w:t>
      </w:r>
      <w:r w:rsidR="00797D42">
        <w:rPr>
          <w:lang w:val="en-GB"/>
        </w:rPr>
        <w:t xml:space="preserve"> main effect of house congruency, </w:t>
      </w:r>
      <w:r w:rsidR="00797D42" w:rsidRPr="00932968">
        <w:rPr>
          <w:i/>
          <w:lang w:val="en-GB"/>
        </w:rPr>
        <w:t>F</w:t>
      </w:r>
      <w:r w:rsidR="00797D42" w:rsidRPr="00932968">
        <w:rPr>
          <w:lang w:val="en-GB"/>
        </w:rPr>
        <w:t>(1,16</w:t>
      </w:r>
      <w:r w:rsidR="00797D42">
        <w:rPr>
          <w:lang w:val="en-GB"/>
        </w:rPr>
        <w:t>9</w:t>
      </w:r>
      <w:r w:rsidR="00797D42" w:rsidRPr="00932968">
        <w:rPr>
          <w:lang w:val="en-GB"/>
        </w:rPr>
        <w:t xml:space="preserve">) = </w:t>
      </w:r>
      <w:r w:rsidR="00797D42">
        <w:rPr>
          <w:lang w:val="en-GB"/>
        </w:rPr>
        <w:t>5.59</w:t>
      </w:r>
      <w:r w:rsidR="00797D42" w:rsidRPr="00932968">
        <w:rPr>
          <w:lang w:val="en-GB"/>
        </w:rPr>
        <w:t xml:space="preserve">, </w:t>
      </w:r>
      <w:r w:rsidR="00797D42" w:rsidRPr="00932968">
        <w:rPr>
          <w:i/>
          <w:lang w:val="en-GB"/>
        </w:rPr>
        <w:t>p</w:t>
      </w:r>
      <w:r w:rsidR="00797D42" w:rsidRPr="00932968">
        <w:rPr>
          <w:lang w:val="en-GB"/>
        </w:rPr>
        <w:t xml:space="preserve"> </w:t>
      </w:r>
      <w:r w:rsidR="00797D42">
        <w:rPr>
          <w:lang w:val="en-GB"/>
        </w:rPr>
        <w:t>&lt;</w:t>
      </w:r>
      <w:r w:rsidR="00797D42" w:rsidRPr="00932968">
        <w:rPr>
          <w:lang w:val="en-GB"/>
        </w:rPr>
        <w:t xml:space="preserve"> .0</w:t>
      </w:r>
      <w:r w:rsidR="00797D42">
        <w:rPr>
          <w:lang w:val="en-GB"/>
        </w:rPr>
        <w:t>20, ƞ</w:t>
      </w:r>
      <w:r w:rsidR="00797D42" w:rsidRPr="005346E2">
        <w:rPr>
          <w:vertAlign w:val="superscript"/>
          <w:lang w:val="en-GB"/>
        </w:rPr>
        <w:t>2</w:t>
      </w:r>
      <w:r w:rsidR="00971871">
        <w:rPr>
          <w:lang w:val="en-GB"/>
        </w:rPr>
        <w:t xml:space="preserve">p </w:t>
      </w:r>
      <w:r w:rsidR="00797D42">
        <w:rPr>
          <w:lang w:val="en-GB"/>
        </w:rPr>
        <w:t xml:space="preserve">= 0.03, </w:t>
      </w:r>
      <w:r w:rsidR="00797D42" w:rsidRPr="00932968">
        <w:rPr>
          <w:lang w:val="en-GB"/>
        </w:rPr>
        <w:t xml:space="preserve">reflecting an attentional bias towards </w:t>
      </w:r>
      <w:r w:rsidR="00797D42">
        <w:rPr>
          <w:lang w:val="en-GB"/>
        </w:rPr>
        <w:t>houses</w:t>
      </w:r>
      <w:r w:rsidR="00797D42" w:rsidRPr="00932968">
        <w:rPr>
          <w:lang w:val="en-GB"/>
        </w:rPr>
        <w:t xml:space="preserve"> across phases (</w:t>
      </w:r>
      <w:r w:rsidR="00797D42" w:rsidRPr="00932968">
        <w:rPr>
          <w:i/>
          <w:lang w:val="en-GB"/>
        </w:rPr>
        <w:t xml:space="preserve">M  </w:t>
      </w:r>
      <w:r w:rsidR="00797D42" w:rsidRPr="00932968">
        <w:rPr>
          <w:lang w:val="en-GB"/>
        </w:rPr>
        <w:t xml:space="preserve">= </w:t>
      </w:r>
      <w:r w:rsidR="00797D42">
        <w:rPr>
          <w:lang w:val="en-GB"/>
        </w:rPr>
        <w:t>4</w:t>
      </w:r>
      <w:r w:rsidR="00797D42" w:rsidRPr="00932968">
        <w:rPr>
          <w:lang w:val="en-GB"/>
        </w:rPr>
        <w:t xml:space="preserve"> ms, </w:t>
      </w:r>
      <w:r w:rsidR="00797D42" w:rsidRPr="00932968">
        <w:rPr>
          <w:i/>
          <w:lang w:val="en-GB"/>
        </w:rPr>
        <w:t xml:space="preserve">SD </w:t>
      </w:r>
      <w:r w:rsidR="00797D42" w:rsidRPr="00932968">
        <w:rPr>
          <w:lang w:val="en-GB"/>
        </w:rPr>
        <w:t>= 2</w:t>
      </w:r>
      <w:r w:rsidR="00797D42">
        <w:rPr>
          <w:lang w:val="en-GB"/>
        </w:rPr>
        <w:t>5</w:t>
      </w:r>
      <w:r w:rsidR="00797D42" w:rsidRPr="00932968">
        <w:rPr>
          <w:lang w:val="en-GB"/>
        </w:rPr>
        <w:t xml:space="preserve"> ms)</w:t>
      </w:r>
      <w:r w:rsidR="000A4063">
        <w:rPr>
          <w:lang w:val="en-GB"/>
        </w:rPr>
        <w:t xml:space="preserve"> in the presence of control stimuli (cars)</w:t>
      </w:r>
      <w:r w:rsidR="00797D42">
        <w:rPr>
          <w:lang w:val="en-GB"/>
        </w:rPr>
        <w:t>. This was qualified by an</w:t>
      </w:r>
      <w:r w:rsidR="00797D42" w:rsidRPr="00932968">
        <w:rPr>
          <w:lang w:val="en-GB"/>
        </w:rPr>
        <w:t xml:space="preserve"> interaction between goal phase and goal congruency, </w:t>
      </w:r>
      <w:r w:rsidR="00797D42" w:rsidRPr="00932968">
        <w:rPr>
          <w:i/>
          <w:lang w:val="en-GB"/>
        </w:rPr>
        <w:t>F</w:t>
      </w:r>
      <w:r w:rsidR="00797D42" w:rsidRPr="00932968">
        <w:rPr>
          <w:lang w:val="en-GB"/>
        </w:rPr>
        <w:t>(1,16</w:t>
      </w:r>
      <w:r w:rsidR="00797D42">
        <w:rPr>
          <w:lang w:val="en-GB"/>
        </w:rPr>
        <w:t>9</w:t>
      </w:r>
      <w:r w:rsidR="00797D42" w:rsidRPr="00932968">
        <w:rPr>
          <w:lang w:val="en-GB"/>
        </w:rPr>
        <w:t>) = 3</w:t>
      </w:r>
      <w:r w:rsidR="00797D42">
        <w:rPr>
          <w:lang w:val="en-GB"/>
        </w:rPr>
        <w:t>7</w:t>
      </w:r>
      <w:r w:rsidR="00797D42" w:rsidRPr="00932968">
        <w:rPr>
          <w:lang w:val="en-GB"/>
        </w:rPr>
        <w:t>.</w:t>
      </w:r>
      <w:r w:rsidR="00797D42">
        <w:rPr>
          <w:lang w:val="en-GB"/>
        </w:rPr>
        <w:t>67</w:t>
      </w:r>
      <w:r w:rsidR="00797D42" w:rsidRPr="00932968">
        <w:rPr>
          <w:lang w:val="en-GB"/>
        </w:rPr>
        <w:t xml:space="preserve">, </w:t>
      </w:r>
      <w:r w:rsidR="00797D42" w:rsidRPr="00932968">
        <w:rPr>
          <w:i/>
          <w:lang w:val="en-GB"/>
        </w:rPr>
        <w:t>p</w:t>
      </w:r>
      <w:r w:rsidR="00797D42" w:rsidRPr="00932968">
        <w:rPr>
          <w:lang w:val="en-GB"/>
        </w:rPr>
        <w:t xml:space="preserve"> </w:t>
      </w:r>
      <w:r w:rsidR="00797D42" w:rsidRPr="000A4063">
        <w:rPr>
          <w:lang w:val="en-GB"/>
        </w:rPr>
        <w:t>&lt; .001, ƞ</w:t>
      </w:r>
      <w:r w:rsidR="00797D42" w:rsidRPr="000A4063">
        <w:rPr>
          <w:vertAlign w:val="superscript"/>
          <w:lang w:val="en-GB"/>
        </w:rPr>
        <w:t>2</w:t>
      </w:r>
      <w:r w:rsidR="00971871" w:rsidRPr="000A4063">
        <w:rPr>
          <w:lang w:val="en-GB"/>
        </w:rPr>
        <w:t xml:space="preserve">p </w:t>
      </w:r>
      <w:r w:rsidR="00797D42" w:rsidRPr="000A4063">
        <w:rPr>
          <w:lang w:val="en-GB"/>
        </w:rPr>
        <w:t xml:space="preserve">= 0.18, reflecting a significantly higher attentional bias to houses in house </w:t>
      </w:r>
      <w:r w:rsidR="00797D42" w:rsidRPr="00635C30">
        <w:rPr>
          <w:lang w:val="en-GB"/>
        </w:rPr>
        <w:t>goal phases</w:t>
      </w:r>
      <w:r w:rsidR="000A4063" w:rsidRPr="00635C30">
        <w:rPr>
          <w:lang w:val="en-GB"/>
        </w:rPr>
        <w:t>, (</w:t>
      </w:r>
      <w:r w:rsidR="000A4063" w:rsidRPr="00635C30">
        <w:rPr>
          <w:i/>
          <w:lang w:val="en-GB"/>
        </w:rPr>
        <w:t>M</w:t>
      </w:r>
      <w:r w:rsidR="000A4063" w:rsidRPr="00635C30">
        <w:rPr>
          <w:lang w:val="en-GB"/>
        </w:rPr>
        <w:t xml:space="preserve"> = 14 ms, </w:t>
      </w:r>
      <w:r w:rsidR="000A4063" w:rsidRPr="00635C30">
        <w:rPr>
          <w:i/>
          <w:lang w:val="en-GB"/>
        </w:rPr>
        <w:t>SD</w:t>
      </w:r>
      <w:r w:rsidR="000A4063" w:rsidRPr="00635C30">
        <w:rPr>
          <w:lang w:val="en-GB"/>
        </w:rPr>
        <w:t xml:space="preserve"> = 35 ms), </w:t>
      </w:r>
      <w:r w:rsidR="00797D42" w:rsidRPr="00635C30">
        <w:rPr>
          <w:lang w:val="en-GB"/>
        </w:rPr>
        <w:t xml:space="preserve">than </w:t>
      </w:r>
      <w:r w:rsidR="000A4063" w:rsidRPr="00635C30">
        <w:rPr>
          <w:lang w:val="en-GB"/>
        </w:rPr>
        <w:t xml:space="preserve">in </w:t>
      </w:r>
      <w:r w:rsidR="00797D42" w:rsidRPr="00635C30">
        <w:rPr>
          <w:lang w:val="en-GB"/>
        </w:rPr>
        <w:t>phases with an angry goal</w:t>
      </w:r>
      <w:r w:rsidR="00AB1370" w:rsidRPr="00635C30">
        <w:rPr>
          <w:lang w:val="en-GB"/>
        </w:rPr>
        <w:t xml:space="preserve"> (</w:t>
      </w:r>
      <w:r w:rsidR="00AB1370" w:rsidRPr="00635C30">
        <w:rPr>
          <w:i/>
          <w:lang w:val="en-GB"/>
        </w:rPr>
        <w:t>M</w:t>
      </w:r>
      <w:r w:rsidR="00AB1370" w:rsidRPr="00635C30">
        <w:rPr>
          <w:lang w:val="en-GB"/>
        </w:rPr>
        <w:t xml:space="preserve"> = </w:t>
      </w:r>
      <w:r w:rsidR="000A4063" w:rsidRPr="00635C30">
        <w:rPr>
          <w:lang w:val="en-GB"/>
        </w:rPr>
        <w:t>-</w:t>
      </w:r>
      <w:r w:rsidR="00AF73D3" w:rsidRPr="00635C30">
        <w:rPr>
          <w:lang w:val="en-GB"/>
        </w:rPr>
        <w:t>5</w:t>
      </w:r>
      <w:r w:rsidR="00AB1370" w:rsidRPr="00635C30">
        <w:rPr>
          <w:lang w:val="en-GB"/>
        </w:rPr>
        <w:t xml:space="preserve"> ms, </w:t>
      </w:r>
      <w:r w:rsidR="00AB1370" w:rsidRPr="00635C30">
        <w:rPr>
          <w:i/>
          <w:lang w:val="en-GB"/>
        </w:rPr>
        <w:t>SD</w:t>
      </w:r>
      <w:r w:rsidR="00AB1370" w:rsidRPr="00635C30">
        <w:rPr>
          <w:lang w:val="en-GB"/>
        </w:rPr>
        <w:t xml:space="preserve"> = </w:t>
      </w:r>
      <w:r w:rsidR="00AF73D3" w:rsidRPr="00635C30">
        <w:rPr>
          <w:lang w:val="en-GB"/>
        </w:rPr>
        <w:t>30</w:t>
      </w:r>
      <w:r w:rsidR="00AB1370" w:rsidRPr="00635C30">
        <w:rPr>
          <w:lang w:val="en-GB"/>
        </w:rPr>
        <w:t xml:space="preserve"> ms), </w:t>
      </w:r>
      <w:r w:rsidR="00AB1370" w:rsidRPr="00635C30">
        <w:rPr>
          <w:i/>
          <w:lang w:val="en-GB"/>
        </w:rPr>
        <w:t>t</w:t>
      </w:r>
      <w:r w:rsidR="00AB1370" w:rsidRPr="00635C30">
        <w:rPr>
          <w:lang w:val="en-GB"/>
        </w:rPr>
        <w:t>(17</w:t>
      </w:r>
      <w:r w:rsidR="007A3821">
        <w:rPr>
          <w:lang w:val="en-GB"/>
        </w:rPr>
        <w:t>0</w:t>
      </w:r>
      <w:r w:rsidR="00AB1370" w:rsidRPr="00635C30">
        <w:rPr>
          <w:lang w:val="en-GB"/>
        </w:rPr>
        <w:t xml:space="preserve">) = </w:t>
      </w:r>
      <w:r w:rsidR="00AF73D3" w:rsidRPr="00635C30">
        <w:rPr>
          <w:lang w:val="en-GB"/>
        </w:rPr>
        <w:t>-6.14</w:t>
      </w:r>
      <w:r w:rsidR="00AB1370" w:rsidRPr="00635C30">
        <w:rPr>
          <w:lang w:val="en-GB"/>
        </w:rPr>
        <w:t xml:space="preserve">, </w:t>
      </w:r>
      <w:r w:rsidR="00AB1370" w:rsidRPr="00635C30">
        <w:rPr>
          <w:i/>
          <w:lang w:val="en-GB"/>
        </w:rPr>
        <w:t>p</w:t>
      </w:r>
      <w:r w:rsidR="00AB1370" w:rsidRPr="00635C30">
        <w:rPr>
          <w:lang w:val="en-GB"/>
        </w:rPr>
        <w:t xml:space="preserve"> </w:t>
      </w:r>
      <w:r w:rsidR="00AF73D3" w:rsidRPr="00635C30">
        <w:rPr>
          <w:lang w:val="en-GB"/>
        </w:rPr>
        <w:t>&lt;</w:t>
      </w:r>
      <w:r w:rsidR="00AB1370" w:rsidRPr="00635C30">
        <w:rPr>
          <w:lang w:val="en-GB"/>
        </w:rPr>
        <w:t xml:space="preserve"> .</w:t>
      </w:r>
      <w:r w:rsidR="00AF73D3" w:rsidRPr="00635C30">
        <w:rPr>
          <w:lang w:val="en-GB"/>
        </w:rPr>
        <w:t>001</w:t>
      </w:r>
      <w:r w:rsidR="00AB1370" w:rsidRPr="00635C30">
        <w:rPr>
          <w:lang w:val="en-GB"/>
        </w:rPr>
        <w:t xml:space="preserve">, </w:t>
      </w:r>
      <w:r w:rsidR="00AB1370" w:rsidRPr="00635C30">
        <w:rPr>
          <w:color w:val="auto"/>
          <w:lang w:val="en-US"/>
        </w:rPr>
        <w:t>95% CI [</w:t>
      </w:r>
      <w:r w:rsidR="000A4063" w:rsidRPr="00635C30">
        <w:rPr>
          <w:color w:val="auto"/>
          <w:lang w:val="en-US"/>
        </w:rPr>
        <w:t>-26.</w:t>
      </w:r>
      <w:r w:rsidR="00AF73D3" w:rsidRPr="00635C30">
        <w:rPr>
          <w:color w:val="auto"/>
          <w:lang w:val="en-US"/>
        </w:rPr>
        <w:t>01, -13.35</w:t>
      </w:r>
      <w:r w:rsidR="00AB1370" w:rsidRPr="00635C30">
        <w:rPr>
          <w:color w:val="auto"/>
          <w:lang w:val="en-US"/>
        </w:rPr>
        <w:t>].</w:t>
      </w:r>
      <w:r w:rsidR="00797D42" w:rsidRPr="00635C30">
        <w:rPr>
          <w:lang w:val="en-GB"/>
        </w:rPr>
        <w:t xml:space="preserve"> </w:t>
      </w:r>
      <w:r w:rsidR="00822436" w:rsidRPr="00635C30">
        <w:rPr>
          <w:lang w:val="en-GB"/>
        </w:rPr>
        <w:t xml:space="preserve">Further, </w:t>
      </w:r>
      <w:r w:rsidR="00964B3B" w:rsidRPr="00635C30">
        <w:rPr>
          <w:lang w:val="en-GB"/>
        </w:rPr>
        <w:t>whereas the attentional bias to houses in house goal phases was significantly different from zero</w:t>
      </w:r>
      <w:r w:rsidR="008D5666" w:rsidRPr="00635C30">
        <w:rPr>
          <w:lang w:val="en-GB"/>
        </w:rPr>
        <w:t xml:space="preserve"> indicating attention to house cues</w:t>
      </w:r>
      <w:r w:rsidR="00964B3B" w:rsidRPr="00635C30">
        <w:rPr>
          <w:lang w:val="en-GB"/>
        </w:rPr>
        <w:t xml:space="preserve">, </w:t>
      </w:r>
      <w:r w:rsidR="00964B3B" w:rsidRPr="00635C30">
        <w:rPr>
          <w:i/>
          <w:lang w:val="en-GB"/>
        </w:rPr>
        <w:t>t</w:t>
      </w:r>
      <w:r w:rsidR="00964B3B" w:rsidRPr="00635C30">
        <w:rPr>
          <w:lang w:val="en-GB"/>
        </w:rPr>
        <w:t>(17</w:t>
      </w:r>
      <w:r w:rsidR="0080275F">
        <w:rPr>
          <w:lang w:val="en-GB"/>
        </w:rPr>
        <w:t>0</w:t>
      </w:r>
      <w:r w:rsidR="00964B3B" w:rsidRPr="00635C30">
        <w:rPr>
          <w:lang w:val="en-GB"/>
        </w:rPr>
        <w:t xml:space="preserve">) = </w:t>
      </w:r>
      <w:r w:rsidR="00141C91" w:rsidRPr="00635C30">
        <w:rPr>
          <w:lang w:val="en-GB"/>
        </w:rPr>
        <w:t>5.38</w:t>
      </w:r>
      <w:r w:rsidR="00964B3B" w:rsidRPr="00635C30">
        <w:rPr>
          <w:lang w:val="en-GB"/>
        </w:rPr>
        <w:t xml:space="preserve">, </w:t>
      </w:r>
      <w:r w:rsidR="00964B3B" w:rsidRPr="00635C30">
        <w:rPr>
          <w:i/>
          <w:lang w:val="en-GB"/>
        </w:rPr>
        <w:t>p</w:t>
      </w:r>
      <w:r w:rsidR="00964B3B" w:rsidRPr="00635C30">
        <w:rPr>
          <w:lang w:val="en-GB"/>
        </w:rPr>
        <w:t xml:space="preserve"> &lt;</w:t>
      </w:r>
      <w:r w:rsidR="00964B3B" w:rsidRPr="000A4063">
        <w:rPr>
          <w:lang w:val="en-GB"/>
        </w:rPr>
        <w:t xml:space="preserve"> .</w:t>
      </w:r>
      <w:r w:rsidR="00964B3B">
        <w:rPr>
          <w:lang w:val="en-GB"/>
        </w:rPr>
        <w:t>001</w:t>
      </w:r>
      <w:r w:rsidR="00964B3B" w:rsidRPr="000A4063">
        <w:rPr>
          <w:lang w:val="en-GB"/>
        </w:rPr>
        <w:t xml:space="preserve">, </w:t>
      </w:r>
      <w:r w:rsidR="00964B3B" w:rsidRPr="000A4063">
        <w:rPr>
          <w:color w:val="auto"/>
          <w:lang w:val="en-US"/>
        </w:rPr>
        <w:t>95% CI [</w:t>
      </w:r>
      <w:r w:rsidR="00141C91">
        <w:rPr>
          <w:color w:val="auto"/>
          <w:lang w:val="en-US"/>
        </w:rPr>
        <w:t>9.05</w:t>
      </w:r>
      <w:r w:rsidR="00964B3B">
        <w:rPr>
          <w:color w:val="auto"/>
          <w:lang w:val="en-US"/>
        </w:rPr>
        <w:t xml:space="preserve">, </w:t>
      </w:r>
      <w:r w:rsidR="00141C91">
        <w:rPr>
          <w:color w:val="auto"/>
          <w:lang w:val="en-US"/>
        </w:rPr>
        <w:t>19.55</w:t>
      </w:r>
      <w:r w:rsidR="00964B3B" w:rsidRPr="000A4063">
        <w:rPr>
          <w:color w:val="auto"/>
          <w:lang w:val="en-US"/>
        </w:rPr>
        <w:t>]</w:t>
      </w:r>
      <w:r w:rsidR="00964B3B">
        <w:rPr>
          <w:color w:val="auto"/>
          <w:lang w:val="en-US"/>
        </w:rPr>
        <w:t xml:space="preserve">, </w:t>
      </w:r>
      <w:r w:rsidR="00822436" w:rsidRPr="000A4063">
        <w:rPr>
          <w:lang w:val="en-GB"/>
        </w:rPr>
        <w:t>t</w:t>
      </w:r>
      <w:r w:rsidR="00797D42" w:rsidRPr="000A4063">
        <w:rPr>
          <w:lang w:val="en-GB"/>
        </w:rPr>
        <w:t>he attentional bias to houses in the angry faces goal phases</w:t>
      </w:r>
      <w:r w:rsidR="00797D42" w:rsidRPr="00A92B6F">
        <w:rPr>
          <w:lang w:val="en-GB"/>
        </w:rPr>
        <w:t xml:space="preserve"> differe</w:t>
      </w:r>
      <w:r w:rsidR="00797D42">
        <w:rPr>
          <w:lang w:val="en-GB"/>
        </w:rPr>
        <w:t>d</w:t>
      </w:r>
      <w:r w:rsidR="00797D42" w:rsidRPr="00A92B6F">
        <w:rPr>
          <w:lang w:val="en-GB"/>
        </w:rPr>
        <w:t xml:space="preserve"> </w:t>
      </w:r>
      <w:r w:rsidR="0072791B" w:rsidRPr="00A92B6F">
        <w:rPr>
          <w:lang w:val="en-GB"/>
        </w:rPr>
        <w:t xml:space="preserve">significantly </w:t>
      </w:r>
      <w:r w:rsidR="00797D42" w:rsidRPr="00A92B6F">
        <w:rPr>
          <w:lang w:val="en-GB"/>
        </w:rPr>
        <w:t xml:space="preserve">from zero, </w:t>
      </w:r>
      <w:r w:rsidR="00797D42" w:rsidRPr="006B2F4E">
        <w:rPr>
          <w:i/>
          <w:lang w:val="en-GB"/>
        </w:rPr>
        <w:t>t</w:t>
      </w:r>
      <w:r w:rsidR="00797D42" w:rsidRPr="00A92B6F">
        <w:rPr>
          <w:lang w:val="en-GB"/>
        </w:rPr>
        <w:t>(1</w:t>
      </w:r>
      <w:r w:rsidR="00797D42">
        <w:rPr>
          <w:lang w:val="en-GB"/>
        </w:rPr>
        <w:t>7</w:t>
      </w:r>
      <w:r w:rsidR="0080275F">
        <w:rPr>
          <w:lang w:val="en-GB"/>
        </w:rPr>
        <w:t>1</w:t>
      </w:r>
      <w:r w:rsidR="00797D42" w:rsidRPr="00A92B6F">
        <w:rPr>
          <w:lang w:val="en-GB"/>
        </w:rPr>
        <w:t>) = -2.</w:t>
      </w:r>
      <w:r w:rsidR="00797D42">
        <w:rPr>
          <w:lang w:val="en-GB"/>
        </w:rPr>
        <w:t>45</w:t>
      </w:r>
      <w:r w:rsidR="00797D42" w:rsidRPr="00A92B6F">
        <w:rPr>
          <w:lang w:val="en-GB"/>
        </w:rPr>
        <w:t xml:space="preserve">, </w:t>
      </w:r>
      <w:r w:rsidR="00797D42" w:rsidRPr="006B2F4E">
        <w:rPr>
          <w:i/>
          <w:lang w:val="en-GB"/>
        </w:rPr>
        <w:t>p</w:t>
      </w:r>
      <w:r w:rsidR="00797D42" w:rsidRPr="00A92B6F">
        <w:rPr>
          <w:lang w:val="en-GB"/>
        </w:rPr>
        <w:t xml:space="preserve"> </w:t>
      </w:r>
      <w:r w:rsidR="00797D42">
        <w:rPr>
          <w:lang w:val="en-GB"/>
        </w:rPr>
        <w:t>&lt;</w:t>
      </w:r>
      <w:r w:rsidR="00797D42" w:rsidRPr="00A92B6F">
        <w:rPr>
          <w:lang w:val="en-GB"/>
        </w:rPr>
        <w:t xml:space="preserve"> .0</w:t>
      </w:r>
      <w:r w:rsidR="00797D42">
        <w:rPr>
          <w:lang w:val="en-GB"/>
        </w:rPr>
        <w:t>16</w:t>
      </w:r>
      <w:r w:rsidR="00797D42" w:rsidRPr="00A92B6F">
        <w:rPr>
          <w:lang w:val="en-GB"/>
        </w:rPr>
        <w:t xml:space="preserve">, </w:t>
      </w:r>
      <w:r w:rsidR="00141C91" w:rsidRPr="000A4063">
        <w:rPr>
          <w:color w:val="auto"/>
          <w:lang w:val="en-US"/>
        </w:rPr>
        <w:t>CI [</w:t>
      </w:r>
      <w:r w:rsidR="00141C91">
        <w:rPr>
          <w:color w:val="auto"/>
          <w:lang w:val="en-US"/>
        </w:rPr>
        <w:t>-10.13, -1.09</w:t>
      </w:r>
      <w:r w:rsidR="00141C91" w:rsidRPr="000A4063">
        <w:rPr>
          <w:color w:val="auto"/>
          <w:lang w:val="en-US"/>
        </w:rPr>
        <w:t>]</w:t>
      </w:r>
      <w:r w:rsidR="008D5666">
        <w:rPr>
          <w:color w:val="auto"/>
          <w:lang w:val="en-US"/>
        </w:rPr>
        <w:t xml:space="preserve"> </w:t>
      </w:r>
      <w:r w:rsidR="00D95C75">
        <w:rPr>
          <w:color w:val="auto"/>
          <w:lang w:val="en-US"/>
        </w:rPr>
        <w:t>and</w:t>
      </w:r>
      <w:r w:rsidR="00141C91">
        <w:rPr>
          <w:color w:val="auto"/>
          <w:lang w:val="en-US"/>
        </w:rPr>
        <w:t xml:space="preserve"> </w:t>
      </w:r>
      <w:r w:rsidR="00797D42" w:rsidRPr="00A92B6F">
        <w:rPr>
          <w:lang w:val="en-GB"/>
        </w:rPr>
        <w:t>indicat</w:t>
      </w:r>
      <w:r w:rsidR="008D5666">
        <w:rPr>
          <w:lang w:val="en-GB"/>
        </w:rPr>
        <w:t>ed</w:t>
      </w:r>
      <w:r w:rsidR="00797D42" w:rsidRPr="00A92B6F">
        <w:rPr>
          <w:lang w:val="en-GB"/>
        </w:rPr>
        <w:t xml:space="preserve"> attentional avoidance of houses in this phase. </w:t>
      </w:r>
    </w:p>
    <w:p w14:paraId="2D97BDFD" w14:textId="7272C9D5" w:rsidR="00797D42" w:rsidRDefault="00961F65" w:rsidP="00373AC1">
      <w:pPr>
        <w:spacing w:line="480" w:lineRule="auto"/>
        <w:ind w:firstLine="720"/>
        <w:rPr>
          <w:lang w:val="en-GB"/>
        </w:rPr>
      </w:pPr>
      <w:r>
        <w:rPr>
          <w:lang w:val="en-GB"/>
        </w:rPr>
        <w:t>To</w:t>
      </w:r>
      <w:r w:rsidR="007453FC">
        <w:rPr>
          <w:lang w:val="en-GB"/>
        </w:rPr>
        <w:t xml:space="preserve"> understand whether the reduction in attention bias from </w:t>
      </w:r>
      <w:r w:rsidR="00797D42" w:rsidRPr="00A92B6F">
        <w:rPr>
          <w:lang w:val="en-GB"/>
        </w:rPr>
        <w:t xml:space="preserve">goal-relevant to goal-irrelevant phases </w:t>
      </w:r>
      <w:r w:rsidR="007453FC">
        <w:rPr>
          <w:lang w:val="en-GB"/>
        </w:rPr>
        <w:t>differed for houses and angry faces, we subtracted the attentional bias score to houses</w:t>
      </w:r>
      <w:r w:rsidR="00BD135B">
        <w:rPr>
          <w:lang w:val="en-GB"/>
        </w:rPr>
        <w:t>/</w:t>
      </w:r>
      <w:r w:rsidR="007453FC">
        <w:rPr>
          <w:lang w:val="en-GB"/>
        </w:rPr>
        <w:t xml:space="preserve">angry faces </w:t>
      </w:r>
      <w:r w:rsidR="0097331A">
        <w:rPr>
          <w:lang w:val="en-GB"/>
        </w:rPr>
        <w:t>for</w:t>
      </w:r>
      <w:r w:rsidR="007453FC">
        <w:rPr>
          <w:lang w:val="en-GB"/>
        </w:rPr>
        <w:t xml:space="preserve"> goal irrelevant </w:t>
      </w:r>
      <w:r w:rsidR="0097331A">
        <w:rPr>
          <w:lang w:val="en-GB"/>
        </w:rPr>
        <w:t xml:space="preserve">phases </w:t>
      </w:r>
      <w:r w:rsidR="007453FC">
        <w:rPr>
          <w:lang w:val="en-GB"/>
        </w:rPr>
        <w:t>from the attentional bias score to houses</w:t>
      </w:r>
      <w:r w:rsidR="00BD135B">
        <w:rPr>
          <w:lang w:val="en-GB"/>
        </w:rPr>
        <w:t>/</w:t>
      </w:r>
      <w:r w:rsidR="007453FC">
        <w:rPr>
          <w:lang w:val="en-GB"/>
        </w:rPr>
        <w:t xml:space="preserve">angry faces </w:t>
      </w:r>
      <w:r w:rsidR="0097331A">
        <w:rPr>
          <w:lang w:val="en-GB"/>
        </w:rPr>
        <w:t xml:space="preserve">in </w:t>
      </w:r>
      <w:r w:rsidR="007453FC">
        <w:rPr>
          <w:lang w:val="en-GB"/>
        </w:rPr>
        <w:t>goal relevant</w:t>
      </w:r>
      <w:r w:rsidR="0097331A">
        <w:rPr>
          <w:lang w:val="en-GB"/>
        </w:rPr>
        <w:t xml:space="preserve"> phases</w:t>
      </w:r>
      <w:r w:rsidR="007453FC">
        <w:rPr>
          <w:lang w:val="en-GB"/>
        </w:rPr>
        <w:t xml:space="preserve">. The reduction in attentional bias </w:t>
      </w:r>
      <w:r w:rsidR="00797D42" w:rsidRPr="00A92B6F">
        <w:rPr>
          <w:lang w:val="en-GB"/>
        </w:rPr>
        <w:t>for house cues (</w:t>
      </w:r>
      <w:r w:rsidR="00797D42" w:rsidRPr="00C94252">
        <w:rPr>
          <w:i/>
          <w:lang w:val="en-GB"/>
        </w:rPr>
        <w:t>M</w:t>
      </w:r>
      <w:r w:rsidR="00797D42" w:rsidRPr="00A92B6F">
        <w:rPr>
          <w:lang w:val="en-GB"/>
        </w:rPr>
        <w:t xml:space="preserve"> = </w:t>
      </w:r>
      <w:r w:rsidR="00537DDA">
        <w:rPr>
          <w:lang w:val="en-GB"/>
        </w:rPr>
        <w:t>-</w:t>
      </w:r>
      <w:r w:rsidR="00797D42">
        <w:rPr>
          <w:lang w:val="en-GB"/>
        </w:rPr>
        <w:t>20</w:t>
      </w:r>
      <w:r w:rsidR="00797D42" w:rsidRPr="00A92B6F">
        <w:rPr>
          <w:lang w:val="en-GB"/>
        </w:rPr>
        <w:t xml:space="preserve"> ms, </w:t>
      </w:r>
      <w:r w:rsidR="00797D42" w:rsidRPr="00BB2B81">
        <w:rPr>
          <w:i/>
          <w:lang w:val="en-GB"/>
        </w:rPr>
        <w:t>SD</w:t>
      </w:r>
      <w:r w:rsidR="00797D42" w:rsidRPr="00BB2B81">
        <w:rPr>
          <w:lang w:val="en-GB"/>
        </w:rPr>
        <w:t xml:space="preserve"> = 42 ms) </w:t>
      </w:r>
      <w:r w:rsidR="007453FC">
        <w:rPr>
          <w:lang w:val="en-GB"/>
        </w:rPr>
        <w:t xml:space="preserve">was not </w:t>
      </w:r>
      <w:r w:rsidR="00BD135B">
        <w:rPr>
          <w:lang w:val="en-GB"/>
        </w:rPr>
        <w:t xml:space="preserve">significantly </w:t>
      </w:r>
      <w:r w:rsidR="007453FC">
        <w:rPr>
          <w:lang w:val="en-GB"/>
        </w:rPr>
        <w:t xml:space="preserve">larger </w:t>
      </w:r>
      <w:r w:rsidR="00BD135B">
        <w:rPr>
          <w:lang w:val="en-GB"/>
        </w:rPr>
        <w:t>than for</w:t>
      </w:r>
      <w:r w:rsidR="00797D42" w:rsidRPr="00BB2B81">
        <w:rPr>
          <w:lang w:val="en-GB"/>
        </w:rPr>
        <w:t xml:space="preserve"> angry face cues (</w:t>
      </w:r>
      <w:r w:rsidR="00797D42" w:rsidRPr="00BB2B81">
        <w:rPr>
          <w:i/>
          <w:lang w:val="en-GB"/>
        </w:rPr>
        <w:t>M</w:t>
      </w:r>
      <w:r w:rsidR="00797D42" w:rsidRPr="00BB2B81">
        <w:rPr>
          <w:lang w:val="en-GB"/>
        </w:rPr>
        <w:t xml:space="preserve"> = </w:t>
      </w:r>
      <w:r w:rsidR="00537DDA" w:rsidRPr="00BB2B81">
        <w:rPr>
          <w:lang w:val="en-GB"/>
        </w:rPr>
        <w:t>-</w:t>
      </w:r>
      <w:r w:rsidR="00797D42" w:rsidRPr="00BB2B81">
        <w:rPr>
          <w:lang w:val="en-GB"/>
        </w:rPr>
        <w:t xml:space="preserve">13 ms, </w:t>
      </w:r>
      <w:r w:rsidR="00797D42" w:rsidRPr="00BB2B81">
        <w:rPr>
          <w:i/>
          <w:lang w:val="en-GB"/>
        </w:rPr>
        <w:t>SD</w:t>
      </w:r>
      <w:r w:rsidR="00797D42" w:rsidRPr="00BB2B81">
        <w:rPr>
          <w:lang w:val="en-GB"/>
        </w:rPr>
        <w:t xml:space="preserve"> = 39 ms), </w:t>
      </w:r>
      <w:r w:rsidR="00797D42" w:rsidRPr="00BB2B81">
        <w:rPr>
          <w:i/>
          <w:lang w:val="en-GB"/>
        </w:rPr>
        <w:t>t</w:t>
      </w:r>
      <w:r w:rsidR="00797D42" w:rsidRPr="00BB2B81">
        <w:rPr>
          <w:lang w:val="en-GB"/>
        </w:rPr>
        <w:t>(17</w:t>
      </w:r>
      <w:r w:rsidR="00537DDA" w:rsidRPr="00BB2B81">
        <w:rPr>
          <w:lang w:val="en-GB"/>
        </w:rPr>
        <w:t>0</w:t>
      </w:r>
      <w:r w:rsidR="00797D42" w:rsidRPr="00BB2B81">
        <w:rPr>
          <w:lang w:val="en-GB"/>
        </w:rPr>
        <w:t xml:space="preserve">) = -1.48, </w:t>
      </w:r>
      <w:r w:rsidR="00797D42" w:rsidRPr="00BB2B81">
        <w:rPr>
          <w:i/>
          <w:lang w:val="en-GB"/>
        </w:rPr>
        <w:t>p</w:t>
      </w:r>
      <w:r w:rsidR="00797D42" w:rsidRPr="00BB2B81">
        <w:rPr>
          <w:lang w:val="en-GB"/>
        </w:rPr>
        <w:t xml:space="preserve"> = .140</w:t>
      </w:r>
      <w:r w:rsidR="00BC4862" w:rsidRPr="00BB2B81">
        <w:rPr>
          <w:lang w:val="en-GB"/>
        </w:rPr>
        <w:t xml:space="preserve">, </w:t>
      </w:r>
      <w:r w:rsidR="00BC4862" w:rsidRPr="00BB2B81">
        <w:rPr>
          <w:color w:val="auto"/>
          <w:lang w:val="en-US"/>
        </w:rPr>
        <w:t>95% CI [</w:t>
      </w:r>
      <w:r w:rsidR="00475B32" w:rsidRPr="00BB2B81">
        <w:rPr>
          <w:color w:val="auto"/>
          <w:lang w:val="en-US"/>
        </w:rPr>
        <w:t>-14.58, 2.07</w:t>
      </w:r>
      <w:r w:rsidR="00BC4862" w:rsidRPr="00BB2B81">
        <w:rPr>
          <w:color w:val="auto"/>
          <w:lang w:val="en-US"/>
        </w:rPr>
        <w:t>].</w:t>
      </w:r>
      <w:r w:rsidR="000C4B32" w:rsidRPr="00BB2B81">
        <w:rPr>
          <w:color w:val="auto"/>
          <w:lang w:val="en-US"/>
        </w:rPr>
        <w:t xml:space="preserve"> </w:t>
      </w:r>
      <w:r w:rsidR="000C4B32" w:rsidRPr="00BB2B81">
        <w:rPr>
          <w:lang w:val="en-GB"/>
        </w:rPr>
        <w:t>All</w:t>
      </w:r>
      <w:r w:rsidR="000C4B32" w:rsidRPr="00932968">
        <w:rPr>
          <w:lang w:val="en-GB"/>
        </w:rPr>
        <w:t xml:space="preserve"> other effects, </w:t>
      </w:r>
      <w:r w:rsidR="000C4B32" w:rsidRPr="00932968">
        <w:rPr>
          <w:i/>
          <w:lang w:val="en-GB"/>
        </w:rPr>
        <w:t>F</w:t>
      </w:r>
      <w:r w:rsidR="000C4B32" w:rsidRPr="00932968">
        <w:rPr>
          <w:lang w:val="en-GB"/>
        </w:rPr>
        <w:t xml:space="preserve">s &lt; </w:t>
      </w:r>
      <w:r w:rsidR="000C4B32">
        <w:rPr>
          <w:lang w:val="en-GB"/>
        </w:rPr>
        <w:t>2.74</w:t>
      </w:r>
      <w:r w:rsidR="000C4B32" w:rsidRPr="00932968">
        <w:rPr>
          <w:lang w:val="en-GB"/>
        </w:rPr>
        <w:t>.</w:t>
      </w:r>
    </w:p>
    <w:p w14:paraId="2394C542" w14:textId="77777777" w:rsidR="008F3273" w:rsidRPr="00932968" w:rsidRDefault="008F3273" w:rsidP="008F3273">
      <w:pPr>
        <w:spacing w:line="480" w:lineRule="auto"/>
        <w:rPr>
          <w:lang w:val="en-GB"/>
        </w:rPr>
      </w:pPr>
      <w:r w:rsidRPr="0041202C">
        <w:rPr>
          <w:b/>
          <w:bCs/>
          <w:lang w:val="en-GB"/>
        </w:rPr>
        <w:t>Fig</w:t>
      </w:r>
      <w:r>
        <w:rPr>
          <w:b/>
          <w:bCs/>
          <w:lang w:val="en-GB"/>
        </w:rPr>
        <w:t xml:space="preserve"> 3. </w:t>
      </w:r>
      <w:r w:rsidRPr="005C4D58">
        <w:rPr>
          <w:b/>
          <w:lang w:val="en-GB"/>
        </w:rPr>
        <w:t>Attentional bias indices for trials presenting houses</w:t>
      </w:r>
      <w:r>
        <w:rPr>
          <w:b/>
          <w:lang w:val="en-GB"/>
        </w:rPr>
        <w:t xml:space="preserve">. </w:t>
      </w:r>
      <w:r w:rsidRPr="005C4D58">
        <w:rPr>
          <w:lang w:val="en-GB"/>
        </w:rPr>
        <w:t xml:space="preserve">Houses </w:t>
      </w:r>
      <w:r>
        <w:rPr>
          <w:lang w:val="en-GB"/>
        </w:rPr>
        <w:t>we</w:t>
      </w:r>
      <w:r w:rsidRPr="005C4D58">
        <w:rPr>
          <w:lang w:val="en-GB"/>
        </w:rPr>
        <w:t>re presented</w:t>
      </w:r>
      <w:r>
        <w:rPr>
          <w:b/>
          <w:lang w:val="en-GB"/>
        </w:rPr>
        <w:t xml:space="preserve"> </w:t>
      </w:r>
      <w:r>
        <w:rPr>
          <w:lang w:val="en-GB"/>
        </w:rPr>
        <w:t xml:space="preserve">in comparison to control car stimuli </w:t>
      </w:r>
      <w:r w:rsidRPr="00932968">
        <w:rPr>
          <w:lang w:val="en-GB"/>
        </w:rPr>
        <w:t xml:space="preserve">in house goal and angry face goal phases. Positive attentional </w:t>
      </w:r>
      <w:r w:rsidRPr="00932968">
        <w:rPr>
          <w:lang w:val="en-GB"/>
        </w:rPr>
        <w:lastRenderedPageBreak/>
        <w:t xml:space="preserve">bias indices indicate attention towards </w:t>
      </w:r>
      <w:r>
        <w:rPr>
          <w:lang w:val="en-GB"/>
        </w:rPr>
        <w:t xml:space="preserve">houses, </w:t>
      </w:r>
      <w:r w:rsidRPr="00932968">
        <w:rPr>
          <w:lang w:val="en-GB"/>
        </w:rPr>
        <w:t xml:space="preserve">negative attentional bias indices attention towards </w:t>
      </w:r>
      <w:r>
        <w:rPr>
          <w:lang w:val="en-GB"/>
        </w:rPr>
        <w:t>control car stimuli</w:t>
      </w:r>
      <w:r w:rsidRPr="00932968">
        <w:rPr>
          <w:lang w:val="en-GB"/>
        </w:rPr>
        <w:t>. Error bars represent standard errors of mean.</w:t>
      </w:r>
    </w:p>
    <w:p w14:paraId="31605EBD" w14:textId="77777777" w:rsidR="00A92B6F" w:rsidRPr="00852835" w:rsidRDefault="00A92B6F" w:rsidP="00852835">
      <w:pPr>
        <w:spacing w:line="480" w:lineRule="auto"/>
        <w:rPr>
          <w:b/>
          <w:sz w:val="32"/>
          <w:szCs w:val="32"/>
          <w:lang w:val="en-GB"/>
        </w:rPr>
      </w:pPr>
      <w:r w:rsidRPr="00852835">
        <w:rPr>
          <w:b/>
          <w:sz w:val="32"/>
          <w:szCs w:val="32"/>
          <w:lang w:val="en-GB"/>
        </w:rPr>
        <w:t>Social anxiety</w:t>
      </w:r>
    </w:p>
    <w:p w14:paraId="20A45612" w14:textId="08DB7E42" w:rsidR="000F2B94" w:rsidRPr="00F311C6" w:rsidRDefault="000F2B94" w:rsidP="002E47B6">
      <w:pPr>
        <w:tabs>
          <w:tab w:val="left" w:pos="709"/>
        </w:tabs>
        <w:spacing w:line="480" w:lineRule="auto"/>
        <w:ind w:firstLine="720"/>
        <w:rPr>
          <w:lang w:val="en-GB"/>
        </w:rPr>
      </w:pPr>
      <w:r w:rsidRPr="00D5646E">
        <w:rPr>
          <w:lang w:val="en-GB"/>
        </w:rPr>
        <w:t xml:space="preserve">To test the effect of </w:t>
      </w:r>
      <w:r w:rsidR="002E47B6" w:rsidRPr="00D5646E">
        <w:rPr>
          <w:lang w:val="en-GB"/>
        </w:rPr>
        <w:t xml:space="preserve">social anxiety on </w:t>
      </w:r>
      <w:r w:rsidRPr="00D5646E">
        <w:rPr>
          <w:lang w:val="en-GB"/>
        </w:rPr>
        <w:t>attention</w:t>
      </w:r>
      <w:r w:rsidR="00555975" w:rsidRPr="00D5646E">
        <w:rPr>
          <w:lang w:val="en-GB"/>
        </w:rPr>
        <w:t xml:space="preserve"> to angry faces</w:t>
      </w:r>
      <w:r w:rsidRPr="00D5646E">
        <w:rPr>
          <w:lang w:val="en-GB"/>
        </w:rPr>
        <w:t xml:space="preserve">, we </w:t>
      </w:r>
      <w:r w:rsidR="002E47B6" w:rsidRPr="00D5646E">
        <w:rPr>
          <w:lang w:val="en-GB"/>
        </w:rPr>
        <w:t xml:space="preserve">performed an ANCOVA </w:t>
      </w:r>
      <w:r w:rsidRPr="00D5646E">
        <w:rPr>
          <w:lang w:val="en-GB"/>
        </w:rPr>
        <w:t xml:space="preserve">on the two trial types involving angry faces (angry face versus house; angry face versus control stimuli) </w:t>
      </w:r>
      <w:r w:rsidR="002E47B6">
        <w:rPr>
          <w:lang w:val="en-GB"/>
        </w:rPr>
        <w:t xml:space="preserve">with </w:t>
      </w:r>
      <w:r w:rsidRPr="00932968">
        <w:rPr>
          <w:lang w:val="en-GB"/>
        </w:rPr>
        <w:t xml:space="preserve">angry face congruency, </w:t>
      </w:r>
      <w:r>
        <w:rPr>
          <w:lang w:val="en-GB"/>
        </w:rPr>
        <w:t xml:space="preserve">comparison stimulus (houses, control), and </w:t>
      </w:r>
      <w:r w:rsidRPr="00932968">
        <w:rPr>
          <w:lang w:val="en-GB"/>
        </w:rPr>
        <w:t>goal phase (angry faces</w:t>
      </w:r>
      <w:r>
        <w:rPr>
          <w:lang w:val="en-GB"/>
        </w:rPr>
        <w:t xml:space="preserve"> relevant</w:t>
      </w:r>
      <w:r w:rsidRPr="00932968">
        <w:rPr>
          <w:lang w:val="en-GB"/>
        </w:rPr>
        <w:t>, houses</w:t>
      </w:r>
      <w:r>
        <w:rPr>
          <w:lang w:val="en-GB"/>
        </w:rPr>
        <w:t xml:space="preserve"> relevant</w:t>
      </w:r>
      <w:r w:rsidRPr="00932968">
        <w:rPr>
          <w:lang w:val="en-GB"/>
        </w:rPr>
        <w:t>)</w:t>
      </w:r>
      <w:r>
        <w:rPr>
          <w:lang w:val="en-GB"/>
        </w:rPr>
        <w:t xml:space="preserve"> </w:t>
      </w:r>
      <w:r w:rsidRPr="00932968">
        <w:rPr>
          <w:lang w:val="en-GB"/>
        </w:rPr>
        <w:t>as within factors</w:t>
      </w:r>
      <w:r w:rsidR="002E47B6">
        <w:rPr>
          <w:lang w:val="en-GB"/>
        </w:rPr>
        <w:t>,</w:t>
      </w:r>
      <w:r w:rsidRPr="00932968">
        <w:rPr>
          <w:lang w:val="en-GB"/>
        </w:rPr>
        <w:t xml:space="preserve"> </w:t>
      </w:r>
      <w:r>
        <w:rPr>
          <w:lang w:val="en-GB"/>
        </w:rPr>
        <w:t xml:space="preserve">the goal </w:t>
      </w:r>
      <w:r w:rsidR="00DE0A53">
        <w:rPr>
          <w:lang w:val="en-GB"/>
        </w:rPr>
        <w:t>order</w:t>
      </w:r>
      <w:r>
        <w:rPr>
          <w:lang w:val="en-GB"/>
        </w:rPr>
        <w:t xml:space="preserve"> </w:t>
      </w:r>
      <w:r w:rsidRPr="00932968">
        <w:rPr>
          <w:lang w:val="en-GB"/>
        </w:rPr>
        <w:t>(angry face</w:t>
      </w:r>
      <w:r>
        <w:rPr>
          <w:lang w:val="en-GB"/>
        </w:rPr>
        <w:t xml:space="preserve"> goal first</w:t>
      </w:r>
      <w:r w:rsidRPr="00932968">
        <w:rPr>
          <w:lang w:val="en-GB"/>
        </w:rPr>
        <w:t>, house</w:t>
      </w:r>
      <w:r>
        <w:rPr>
          <w:lang w:val="en-GB"/>
        </w:rPr>
        <w:t xml:space="preserve"> goal first</w:t>
      </w:r>
      <w:r w:rsidRPr="00932968">
        <w:rPr>
          <w:lang w:val="en-GB"/>
        </w:rPr>
        <w:t>) as between factor</w:t>
      </w:r>
      <w:r w:rsidR="002E47B6">
        <w:rPr>
          <w:lang w:val="en-GB"/>
        </w:rPr>
        <w:t>, and the SPIN score as covariate</w:t>
      </w:r>
      <w:r w:rsidRPr="00932968">
        <w:rPr>
          <w:lang w:val="en-GB"/>
        </w:rPr>
        <w:t xml:space="preserve">. </w:t>
      </w:r>
      <w:r w:rsidR="009A7325">
        <w:rPr>
          <w:lang w:val="en-GB"/>
        </w:rPr>
        <w:t>W</w:t>
      </w:r>
      <w:r w:rsidR="00091282">
        <w:rPr>
          <w:lang w:val="en-GB"/>
        </w:rPr>
        <w:t xml:space="preserve">e </w:t>
      </w:r>
      <w:r w:rsidR="00555975">
        <w:rPr>
          <w:lang w:val="en-GB"/>
        </w:rPr>
        <w:t xml:space="preserve">still </w:t>
      </w:r>
      <w:r w:rsidR="00091282">
        <w:rPr>
          <w:lang w:val="en-GB"/>
        </w:rPr>
        <w:t xml:space="preserve">found </w:t>
      </w:r>
      <w:r w:rsidRPr="00932968">
        <w:rPr>
          <w:lang w:val="en-GB"/>
        </w:rPr>
        <w:t xml:space="preserve">a significant main effect of angry face congruency, </w:t>
      </w:r>
      <w:r w:rsidRPr="00932968">
        <w:rPr>
          <w:i/>
          <w:lang w:val="en-GB"/>
        </w:rPr>
        <w:t>F</w:t>
      </w:r>
      <w:r w:rsidRPr="00932968">
        <w:rPr>
          <w:lang w:val="en-GB"/>
        </w:rPr>
        <w:t>(1,16</w:t>
      </w:r>
      <w:r w:rsidR="00815619">
        <w:rPr>
          <w:lang w:val="en-GB"/>
        </w:rPr>
        <w:t>8</w:t>
      </w:r>
      <w:r w:rsidRPr="00932968">
        <w:rPr>
          <w:lang w:val="en-GB"/>
        </w:rPr>
        <w:t xml:space="preserve">) = </w:t>
      </w:r>
      <w:r w:rsidR="00815619">
        <w:rPr>
          <w:lang w:val="en-GB"/>
        </w:rPr>
        <w:t>4.66</w:t>
      </w:r>
      <w:r w:rsidRPr="00932968">
        <w:rPr>
          <w:lang w:val="en-GB"/>
        </w:rPr>
        <w:t>,</w:t>
      </w:r>
      <w:r w:rsidRPr="00932968">
        <w:rPr>
          <w:i/>
          <w:lang w:val="en-GB"/>
        </w:rPr>
        <w:t xml:space="preserve"> p </w:t>
      </w:r>
      <w:r w:rsidRPr="00932968">
        <w:rPr>
          <w:lang w:val="en-GB"/>
        </w:rPr>
        <w:t>&lt; .0</w:t>
      </w:r>
      <w:r w:rsidR="00815619">
        <w:rPr>
          <w:lang w:val="en-GB"/>
        </w:rPr>
        <w:t>4</w:t>
      </w:r>
      <w:r w:rsidRPr="00932968">
        <w:rPr>
          <w:lang w:val="en-GB"/>
        </w:rPr>
        <w:t xml:space="preserve">, </w:t>
      </w:r>
      <w:r>
        <w:rPr>
          <w:lang w:val="en-GB"/>
        </w:rPr>
        <w:t>ƞ</w:t>
      </w:r>
      <w:r w:rsidRPr="005346E2">
        <w:rPr>
          <w:vertAlign w:val="superscript"/>
          <w:lang w:val="en-GB"/>
        </w:rPr>
        <w:t>2</w:t>
      </w:r>
      <w:r>
        <w:rPr>
          <w:lang w:val="en-GB"/>
        </w:rPr>
        <w:t>p = 0.</w:t>
      </w:r>
      <w:r w:rsidR="00815619">
        <w:rPr>
          <w:lang w:val="en-GB"/>
        </w:rPr>
        <w:t>03</w:t>
      </w:r>
      <w:r w:rsidR="009A7325">
        <w:rPr>
          <w:lang w:val="en-GB"/>
        </w:rPr>
        <w:t xml:space="preserve">. Importantly, the analyses also revealed an interaction between the SPIN score and angry face congruency, </w:t>
      </w:r>
      <w:r w:rsidR="00815619" w:rsidRPr="00932968">
        <w:rPr>
          <w:i/>
          <w:lang w:val="en-GB"/>
        </w:rPr>
        <w:t>F</w:t>
      </w:r>
      <w:r w:rsidR="00815619" w:rsidRPr="00932968">
        <w:rPr>
          <w:lang w:val="en-GB"/>
        </w:rPr>
        <w:t>(1,16</w:t>
      </w:r>
      <w:r w:rsidR="00815619">
        <w:rPr>
          <w:lang w:val="en-GB"/>
        </w:rPr>
        <w:t>8</w:t>
      </w:r>
      <w:r w:rsidR="00815619" w:rsidRPr="00932968">
        <w:rPr>
          <w:lang w:val="en-GB"/>
        </w:rPr>
        <w:t xml:space="preserve">) = </w:t>
      </w:r>
      <w:r w:rsidR="00815619">
        <w:rPr>
          <w:lang w:val="en-GB"/>
        </w:rPr>
        <w:t>4.66</w:t>
      </w:r>
      <w:r w:rsidR="00815619" w:rsidRPr="00932968">
        <w:rPr>
          <w:lang w:val="en-GB"/>
        </w:rPr>
        <w:t>,</w:t>
      </w:r>
      <w:r w:rsidR="00815619" w:rsidRPr="00932968">
        <w:rPr>
          <w:i/>
          <w:lang w:val="en-GB"/>
        </w:rPr>
        <w:t xml:space="preserve"> p </w:t>
      </w:r>
      <w:r w:rsidR="00815619" w:rsidRPr="00932968">
        <w:rPr>
          <w:lang w:val="en-GB"/>
        </w:rPr>
        <w:t>&lt; .0</w:t>
      </w:r>
      <w:r w:rsidR="00815619">
        <w:rPr>
          <w:lang w:val="en-GB"/>
        </w:rPr>
        <w:t>4</w:t>
      </w:r>
      <w:r w:rsidR="00815619" w:rsidRPr="00932968">
        <w:rPr>
          <w:lang w:val="en-GB"/>
        </w:rPr>
        <w:t xml:space="preserve">, </w:t>
      </w:r>
      <w:r w:rsidR="00815619">
        <w:rPr>
          <w:lang w:val="en-GB"/>
        </w:rPr>
        <w:t>ƞ</w:t>
      </w:r>
      <w:r w:rsidR="00815619" w:rsidRPr="005346E2">
        <w:rPr>
          <w:vertAlign w:val="superscript"/>
          <w:lang w:val="en-GB"/>
        </w:rPr>
        <w:t>2</w:t>
      </w:r>
      <w:r w:rsidR="00815619">
        <w:rPr>
          <w:lang w:val="en-GB"/>
        </w:rPr>
        <w:t>p = 0.03</w:t>
      </w:r>
      <w:r w:rsidR="009A7325">
        <w:rPr>
          <w:lang w:val="en-GB"/>
        </w:rPr>
        <w:t xml:space="preserve">, </w:t>
      </w:r>
      <w:r w:rsidR="00815619">
        <w:rPr>
          <w:lang w:val="en-GB"/>
        </w:rPr>
        <w:t xml:space="preserve">reflecting more attention to angry faces with higher levels of social phobia, </w:t>
      </w:r>
      <w:r w:rsidR="00815619">
        <w:rPr>
          <w:i/>
          <w:lang w:val="en-GB"/>
        </w:rPr>
        <w:t xml:space="preserve">r </w:t>
      </w:r>
      <w:r w:rsidR="00815619">
        <w:rPr>
          <w:lang w:val="en-GB"/>
        </w:rPr>
        <w:t xml:space="preserve">= .164, </w:t>
      </w:r>
      <w:r w:rsidR="00815619" w:rsidRPr="00932968">
        <w:rPr>
          <w:i/>
          <w:lang w:val="en-GB"/>
        </w:rPr>
        <w:t xml:space="preserve">p </w:t>
      </w:r>
      <w:r w:rsidR="00815619" w:rsidRPr="00932968">
        <w:rPr>
          <w:lang w:val="en-GB"/>
        </w:rPr>
        <w:t>&lt; .0</w:t>
      </w:r>
      <w:r w:rsidR="00815619">
        <w:rPr>
          <w:lang w:val="en-GB"/>
        </w:rPr>
        <w:t>4.</w:t>
      </w:r>
      <w:r w:rsidR="00A15C79">
        <w:rPr>
          <w:lang w:val="en-GB"/>
        </w:rPr>
        <w:t xml:space="preserve"> </w:t>
      </w:r>
      <w:r w:rsidR="009D455A">
        <w:rPr>
          <w:lang w:val="en-GB"/>
        </w:rPr>
        <w:t xml:space="preserve">All other effects were not significant, </w:t>
      </w:r>
      <w:r w:rsidR="009D455A">
        <w:rPr>
          <w:i/>
          <w:lang w:val="en-GB"/>
        </w:rPr>
        <w:t>F</w:t>
      </w:r>
      <w:r w:rsidR="009D455A">
        <w:rPr>
          <w:lang w:val="en-GB"/>
        </w:rPr>
        <w:t>s &lt; 3.70</w:t>
      </w:r>
      <w:r>
        <w:rPr>
          <w:lang w:val="en-GB"/>
        </w:rPr>
        <w:t xml:space="preserve">, </w:t>
      </w:r>
      <w:r w:rsidR="00014A9E" w:rsidRPr="00014A9E">
        <w:rPr>
          <w:i/>
          <w:lang w:val="en-GB"/>
        </w:rPr>
        <w:t>ns</w:t>
      </w:r>
      <w:r w:rsidR="00014A9E">
        <w:rPr>
          <w:lang w:val="en-GB"/>
        </w:rPr>
        <w:t xml:space="preserve">, </w:t>
      </w:r>
      <w:r w:rsidR="009D455A">
        <w:rPr>
          <w:lang w:val="en-GB"/>
        </w:rPr>
        <w:t xml:space="preserve">except for the </w:t>
      </w:r>
      <w:r>
        <w:rPr>
          <w:lang w:val="en-GB"/>
        </w:rPr>
        <w:t xml:space="preserve">interaction between goal phase, comparison stimulus, and angry face congruency, </w:t>
      </w:r>
      <w:r w:rsidRPr="00932968">
        <w:rPr>
          <w:i/>
          <w:lang w:val="en-GB"/>
        </w:rPr>
        <w:t>F</w:t>
      </w:r>
      <w:r w:rsidRPr="00932968">
        <w:rPr>
          <w:lang w:val="en-GB"/>
        </w:rPr>
        <w:t>(1,16</w:t>
      </w:r>
      <w:r w:rsidR="009D455A">
        <w:rPr>
          <w:lang w:val="en-GB"/>
        </w:rPr>
        <w:t>8</w:t>
      </w:r>
      <w:r w:rsidRPr="00932968">
        <w:rPr>
          <w:lang w:val="en-GB"/>
        </w:rPr>
        <w:t xml:space="preserve">) = </w:t>
      </w:r>
      <w:r w:rsidR="00492B32">
        <w:rPr>
          <w:lang w:val="en-GB"/>
        </w:rPr>
        <w:t>8.83</w:t>
      </w:r>
      <w:r w:rsidRPr="00932968">
        <w:rPr>
          <w:lang w:val="en-GB"/>
        </w:rPr>
        <w:t>,</w:t>
      </w:r>
      <w:r w:rsidRPr="00932968">
        <w:rPr>
          <w:i/>
          <w:lang w:val="en-GB"/>
        </w:rPr>
        <w:t xml:space="preserve"> p </w:t>
      </w:r>
      <w:r w:rsidRPr="00932968">
        <w:rPr>
          <w:lang w:val="en-GB"/>
        </w:rPr>
        <w:t>&lt; .00</w:t>
      </w:r>
      <w:r w:rsidR="00492B32">
        <w:rPr>
          <w:lang w:val="en-GB"/>
        </w:rPr>
        <w:t>4</w:t>
      </w:r>
      <w:r w:rsidRPr="00932968">
        <w:rPr>
          <w:lang w:val="en-GB"/>
        </w:rPr>
        <w:t xml:space="preserve">, </w:t>
      </w:r>
      <w:r>
        <w:rPr>
          <w:lang w:val="en-GB"/>
        </w:rPr>
        <w:t>ƞ</w:t>
      </w:r>
      <w:r w:rsidRPr="005346E2">
        <w:rPr>
          <w:vertAlign w:val="superscript"/>
          <w:lang w:val="en-GB"/>
        </w:rPr>
        <w:t>2</w:t>
      </w:r>
      <w:r>
        <w:rPr>
          <w:lang w:val="en-GB"/>
        </w:rPr>
        <w:t>p = 0.</w:t>
      </w:r>
      <w:r w:rsidR="00492B32">
        <w:rPr>
          <w:lang w:val="en-GB"/>
        </w:rPr>
        <w:t>05</w:t>
      </w:r>
      <w:r>
        <w:rPr>
          <w:lang w:val="en-GB"/>
        </w:rPr>
        <w:t xml:space="preserve">. </w:t>
      </w:r>
      <w:r w:rsidR="00492B32">
        <w:rPr>
          <w:lang w:val="en-GB"/>
        </w:rPr>
        <w:t>Further, the interaction between angry face congruency</w:t>
      </w:r>
      <w:r w:rsidR="00555975">
        <w:rPr>
          <w:lang w:val="en-GB"/>
        </w:rPr>
        <w:t xml:space="preserve">, </w:t>
      </w:r>
      <w:r w:rsidR="00492B32">
        <w:rPr>
          <w:lang w:val="en-GB"/>
        </w:rPr>
        <w:t>goal phase</w:t>
      </w:r>
      <w:r w:rsidR="00555975">
        <w:rPr>
          <w:lang w:val="en-GB"/>
        </w:rPr>
        <w:t>, and SPIN score</w:t>
      </w:r>
      <w:r w:rsidR="00492B32">
        <w:rPr>
          <w:lang w:val="en-GB"/>
        </w:rPr>
        <w:t xml:space="preserve"> approached significance, </w:t>
      </w:r>
      <w:r w:rsidR="00492B32" w:rsidRPr="00932968">
        <w:rPr>
          <w:i/>
          <w:lang w:val="en-GB"/>
        </w:rPr>
        <w:t>F</w:t>
      </w:r>
      <w:r w:rsidR="00492B32" w:rsidRPr="00932968">
        <w:rPr>
          <w:lang w:val="en-GB"/>
        </w:rPr>
        <w:t>(1,16</w:t>
      </w:r>
      <w:r w:rsidR="00492B32">
        <w:rPr>
          <w:lang w:val="en-GB"/>
        </w:rPr>
        <w:t>8</w:t>
      </w:r>
      <w:r w:rsidR="00492B32" w:rsidRPr="00932968">
        <w:rPr>
          <w:lang w:val="en-GB"/>
        </w:rPr>
        <w:t xml:space="preserve">) = </w:t>
      </w:r>
      <w:r w:rsidR="00492B32">
        <w:rPr>
          <w:lang w:val="en-GB"/>
        </w:rPr>
        <w:t>3.03</w:t>
      </w:r>
      <w:r w:rsidR="00492B32" w:rsidRPr="00932968">
        <w:rPr>
          <w:lang w:val="en-GB"/>
        </w:rPr>
        <w:t>,</w:t>
      </w:r>
      <w:r w:rsidR="00492B32" w:rsidRPr="00932968">
        <w:rPr>
          <w:i/>
          <w:lang w:val="en-GB"/>
        </w:rPr>
        <w:t xml:space="preserve"> p </w:t>
      </w:r>
      <w:r w:rsidR="00492B32">
        <w:rPr>
          <w:lang w:val="en-GB"/>
        </w:rPr>
        <w:t>=</w:t>
      </w:r>
      <w:r w:rsidR="00492B32" w:rsidRPr="00932968">
        <w:rPr>
          <w:lang w:val="en-GB"/>
        </w:rPr>
        <w:t xml:space="preserve"> .0</w:t>
      </w:r>
      <w:r w:rsidR="00492B32">
        <w:rPr>
          <w:lang w:val="en-GB"/>
        </w:rPr>
        <w:t>84</w:t>
      </w:r>
      <w:r w:rsidR="00492B32" w:rsidRPr="00932968">
        <w:rPr>
          <w:lang w:val="en-GB"/>
        </w:rPr>
        <w:t xml:space="preserve">, </w:t>
      </w:r>
      <w:r w:rsidR="00492B32">
        <w:rPr>
          <w:lang w:val="en-GB"/>
        </w:rPr>
        <w:t>ƞ</w:t>
      </w:r>
      <w:r w:rsidR="00492B32" w:rsidRPr="005346E2">
        <w:rPr>
          <w:vertAlign w:val="superscript"/>
          <w:lang w:val="en-GB"/>
        </w:rPr>
        <w:t>2</w:t>
      </w:r>
      <w:r w:rsidR="00492B32">
        <w:rPr>
          <w:lang w:val="en-GB"/>
        </w:rPr>
        <w:t>p = 0.02.</w:t>
      </w:r>
    </w:p>
    <w:p w14:paraId="1CF722F2" w14:textId="67876757" w:rsidR="00454709" w:rsidRDefault="00203DB5" w:rsidP="00D5646E">
      <w:pPr>
        <w:tabs>
          <w:tab w:val="left" w:pos="709"/>
        </w:tabs>
        <w:spacing w:line="480" w:lineRule="auto"/>
        <w:ind w:firstLine="720"/>
        <w:rPr>
          <w:i/>
          <w:iCs/>
          <w:lang w:val="en-GB"/>
        </w:rPr>
      </w:pPr>
      <w:r w:rsidRPr="00FB03C8">
        <w:rPr>
          <w:lang w:val="en-GB"/>
        </w:rPr>
        <w:t>To</w:t>
      </w:r>
      <w:r w:rsidR="000F2B94" w:rsidRPr="00FB03C8">
        <w:rPr>
          <w:lang w:val="en-GB"/>
        </w:rPr>
        <w:t xml:space="preserve"> </w:t>
      </w:r>
      <w:r w:rsidR="00492B32">
        <w:rPr>
          <w:lang w:val="en-GB"/>
        </w:rPr>
        <w:t xml:space="preserve">understand how social phobia impacts attention to angry faces depending on the background goal, </w:t>
      </w:r>
      <w:r w:rsidR="000F2B94" w:rsidRPr="00FB03C8">
        <w:rPr>
          <w:lang w:val="en-GB"/>
        </w:rPr>
        <w:t>we</w:t>
      </w:r>
      <w:r w:rsidR="000F2B94">
        <w:rPr>
          <w:lang w:val="en-GB"/>
        </w:rPr>
        <w:t xml:space="preserve"> r</w:t>
      </w:r>
      <w:r w:rsidR="0072791B">
        <w:rPr>
          <w:lang w:val="en-GB"/>
        </w:rPr>
        <w:t>a</w:t>
      </w:r>
      <w:r w:rsidR="000F2B94">
        <w:rPr>
          <w:lang w:val="en-GB"/>
        </w:rPr>
        <w:t>n AN</w:t>
      </w:r>
      <w:r w:rsidR="009A3159">
        <w:rPr>
          <w:lang w:val="en-GB"/>
        </w:rPr>
        <w:t>C</w:t>
      </w:r>
      <w:r w:rsidR="000F2B94">
        <w:rPr>
          <w:lang w:val="en-GB"/>
        </w:rPr>
        <w:t>OVA</w:t>
      </w:r>
      <w:r w:rsidR="00BF36AC">
        <w:rPr>
          <w:lang w:val="en-GB"/>
        </w:rPr>
        <w:t>s</w:t>
      </w:r>
      <w:r w:rsidR="000F2B94">
        <w:rPr>
          <w:lang w:val="en-GB"/>
        </w:rPr>
        <w:t xml:space="preserve"> </w:t>
      </w:r>
      <w:r w:rsidR="000F2B94" w:rsidRPr="00C77115">
        <w:rPr>
          <w:lang w:val="en-GB"/>
        </w:rPr>
        <w:t>w</w:t>
      </w:r>
      <w:r w:rsidR="000F2B94" w:rsidRPr="00932968">
        <w:rPr>
          <w:lang w:val="en-GB"/>
        </w:rPr>
        <w:t xml:space="preserve">ith angry face congruency </w:t>
      </w:r>
      <w:r w:rsidR="000F2B94">
        <w:rPr>
          <w:lang w:val="en-GB"/>
        </w:rPr>
        <w:t xml:space="preserve">and comparison stimulus (houses, control (cars)) </w:t>
      </w:r>
      <w:r w:rsidR="000F2B94" w:rsidRPr="00932968">
        <w:rPr>
          <w:lang w:val="en-GB"/>
        </w:rPr>
        <w:t>as within factors</w:t>
      </w:r>
      <w:r w:rsidR="00492B32">
        <w:rPr>
          <w:lang w:val="en-GB"/>
        </w:rPr>
        <w:t xml:space="preserve">, </w:t>
      </w:r>
      <w:r w:rsidR="000F2B94">
        <w:rPr>
          <w:lang w:val="en-GB"/>
        </w:rPr>
        <w:t xml:space="preserve">the goal </w:t>
      </w:r>
      <w:r w:rsidR="00DE0A53">
        <w:rPr>
          <w:lang w:val="en-GB"/>
        </w:rPr>
        <w:t>order</w:t>
      </w:r>
      <w:r w:rsidR="000F2B94">
        <w:rPr>
          <w:lang w:val="en-GB"/>
        </w:rPr>
        <w:t xml:space="preserve"> </w:t>
      </w:r>
      <w:r w:rsidR="000F2B94" w:rsidRPr="00932968">
        <w:rPr>
          <w:lang w:val="en-GB"/>
        </w:rPr>
        <w:t>(angry face</w:t>
      </w:r>
      <w:r w:rsidR="000F2B94">
        <w:rPr>
          <w:lang w:val="en-GB"/>
        </w:rPr>
        <w:t xml:space="preserve"> goal first</w:t>
      </w:r>
      <w:r w:rsidR="000F2B94" w:rsidRPr="00932968">
        <w:rPr>
          <w:lang w:val="en-GB"/>
        </w:rPr>
        <w:t>, house</w:t>
      </w:r>
      <w:r w:rsidR="000F2B94">
        <w:rPr>
          <w:lang w:val="en-GB"/>
        </w:rPr>
        <w:t xml:space="preserve"> goal first</w:t>
      </w:r>
      <w:r w:rsidR="000F2B94" w:rsidRPr="00932968">
        <w:rPr>
          <w:lang w:val="en-GB"/>
        </w:rPr>
        <w:t>) as between factor</w:t>
      </w:r>
      <w:r w:rsidR="00492B32">
        <w:rPr>
          <w:lang w:val="en-GB"/>
        </w:rPr>
        <w:t>, and the SPIN score as cov</w:t>
      </w:r>
      <w:r w:rsidR="00423383">
        <w:rPr>
          <w:lang w:val="en-GB"/>
        </w:rPr>
        <w:t>ariate</w:t>
      </w:r>
      <w:r w:rsidR="000F2B94">
        <w:rPr>
          <w:lang w:val="en-GB"/>
        </w:rPr>
        <w:t xml:space="preserve"> </w:t>
      </w:r>
      <w:r w:rsidR="000F2B94" w:rsidRPr="00DA623F">
        <w:rPr>
          <w:i/>
          <w:lang w:val="en-GB"/>
        </w:rPr>
        <w:t>per goal phase</w:t>
      </w:r>
      <w:r w:rsidR="000F2B94" w:rsidRPr="00932968">
        <w:rPr>
          <w:lang w:val="en-GB"/>
        </w:rPr>
        <w:t xml:space="preserve">. </w:t>
      </w:r>
      <w:r w:rsidR="000F2B94">
        <w:rPr>
          <w:lang w:val="en-GB"/>
        </w:rPr>
        <w:t>When angry faces were goal relevant, a</w:t>
      </w:r>
      <w:r w:rsidR="000F2B94" w:rsidRPr="00932968">
        <w:rPr>
          <w:lang w:val="en-GB"/>
        </w:rPr>
        <w:t xml:space="preserve">nalyses revealed a significant main effect of angry face congruency, </w:t>
      </w:r>
      <w:r w:rsidR="000F2B94" w:rsidRPr="00932968">
        <w:rPr>
          <w:i/>
          <w:lang w:val="en-GB"/>
        </w:rPr>
        <w:t>F</w:t>
      </w:r>
      <w:r w:rsidR="000F2B94" w:rsidRPr="00932968">
        <w:rPr>
          <w:lang w:val="en-GB"/>
        </w:rPr>
        <w:t>(1,16</w:t>
      </w:r>
      <w:r w:rsidR="00C76221">
        <w:rPr>
          <w:lang w:val="en-GB"/>
        </w:rPr>
        <w:t>8</w:t>
      </w:r>
      <w:r w:rsidR="000F2B94" w:rsidRPr="00932968">
        <w:rPr>
          <w:lang w:val="en-GB"/>
        </w:rPr>
        <w:t xml:space="preserve">) = </w:t>
      </w:r>
      <w:r w:rsidR="00C76221">
        <w:rPr>
          <w:lang w:val="en-GB"/>
        </w:rPr>
        <w:t>7.04</w:t>
      </w:r>
      <w:r w:rsidR="000F2B94" w:rsidRPr="00932968">
        <w:rPr>
          <w:lang w:val="en-GB"/>
        </w:rPr>
        <w:t>,</w:t>
      </w:r>
      <w:r w:rsidR="000F2B94" w:rsidRPr="00932968">
        <w:rPr>
          <w:i/>
          <w:lang w:val="en-GB"/>
        </w:rPr>
        <w:t xml:space="preserve"> p </w:t>
      </w:r>
      <w:r w:rsidR="000F2B94" w:rsidRPr="00932968">
        <w:rPr>
          <w:lang w:val="en-GB"/>
        </w:rPr>
        <w:t xml:space="preserve">&lt; .01, </w:t>
      </w:r>
      <w:r w:rsidR="000F2B94">
        <w:rPr>
          <w:lang w:val="en-GB"/>
        </w:rPr>
        <w:t>ƞ</w:t>
      </w:r>
      <w:r w:rsidR="000F2B94" w:rsidRPr="005346E2">
        <w:rPr>
          <w:vertAlign w:val="superscript"/>
          <w:lang w:val="en-GB"/>
        </w:rPr>
        <w:t>2</w:t>
      </w:r>
      <w:r w:rsidR="000F2B94">
        <w:rPr>
          <w:lang w:val="en-GB"/>
        </w:rPr>
        <w:t>p = 0.</w:t>
      </w:r>
      <w:r w:rsidR="00E60FE3">
        <w:rPr>
          <w:lang w:val="en-GB"/>
        </w:rPr>
        <w:t>04</w:t>
      </w:r>
      <w:r w:rsidR="00530818">
        <w:rPr>
          <w:lang w:val="en-GB"/>
        </w:rPr>
        <w:t>, and an interaction between the SPIN score and angr</w:t>
      </w:r>
      <w:r w:rsidR="00AA52E1">
        <w:rPr>
          <w:lang w:val="en-GB"/>
        </w:rPr>
        <w:t>y</w:t>
      </w:r>
      <w:r w:rsidR="00530818">
        <w:rPr>
          <w:lang w:val="en-GB"/>
        </w:rPr>
        <w:t xml:space="preserve"> face congruency</w:t>
      </w:r>
      <w:r w:rsidR="00AA52E1">
        <w:rPr>
          <w:lang w:val="en-GB"/>
        </w:rPr>
        <w:t xml:space="preserve">, </w:t>
      </w:r>
      <w:r w:rsidR="00AD7932" w:rsidRPr="00932968">
        <w:rPr>
          <w:i/>
          <w:lang w:val="en-GB"/>
        </w:rPr>
        <w:t>F</w:t>
      </w:r>
      <w:r w:rsidR="00AD7932" w:rsidRPr="00932968">
        <w:rPr>
          <w:lang w:val="en-GB"/>
        </w:rPr>
        <w:t>(1,16</w:t>
      </w:r>
      <w:r w:rsidR="00AD7932">
        <w:rPr>
          <w:lang w:val="en-GB"/>
        </w:rPr>
        <w:t>8</w:t>
      </w:r>
      <w:r w:rsidR="00AD7932" w:rsidRPr="00932968">
        <w:rPr>
          <w:lang w:val="en-GB"/>
        </w:rPr>
        <w:t xml:space="preserve">) = </w:t>
      </w:r>
      <w:r w:rsidR="00AD7932">
        <w:rPr>
          <w:lang w:val="en-GB"/>
        </w:rPr>
        <w:t>6.98</w:t>
      </w:r>
      <w:r w:rsidR="00AD7932" w:rsidRPr="00932968">
        <w:rPr>
          <w:lang w:val="en-GB"/>
        </w:rPr>
        <w:t>,</w:t>
      </w:r>
      <w:r w:rsidR="00AD7932" w:rsidRPr="00932968">
        <w:rPr>
          <w:i/>
          <w:lang w:val="en-GB"/>
        </w:rPr>
        <w:t xml:space="preserve"> p </w:t>
      </w:r>
      <w:r w:rsidR="00AD7932" w:rsidRPr="00932968">
        <w:rPr>
          <w:lang w:val="en-GB"/>
        </w:rPr>
        <w:t>&lt; .0</w:t>
      </w:r>
      <w:r w:rsidR="00AD7932">
        <w:rPr>
          <w:lang w:val="en-GB"/>
        </w:rPr>
        <w:t>1</w:t>
      </w:r>
      <w:r w:rsidR="00AD7932" w:rsidRPr="00932968">
        <w:rPr>
          <w:lang w:val="en-GB"/>
        </w:rPr>
        <w:t xml:space="preserve">, </w:t>
      </w:r>
      <w:r w:rsidR="00AD7932">
        <w:rPr>
          <w:lang w:val="en-GB"/>
        </w:rPr>
        <w:t>ƞ</w:t>
      </w:r>
      <w:r w:rsidR="00AD7932" w:rsidRPr="005346E2">
        <w:rPr>
          <w:vertAlign w:val="superscript"/>
          <w:lang w:val="en-GB"/>
        </w:rPr>
        <w:t>2</w:t>
      </w:r>
      <w:r w:rsidR="00AD7932">
        <w:rPr>
          <w:lang w:val="en-GB"/>
        </w:rPr>
        <w:t xml:space="preserve">p = 0.04, reflecting more attention to angry faces with higher levels of social phobia, </w:t>
      </w:r>
      <w:r w:rsidR="00AD7932">
        <w:rPr>
          <w:i/>
          <w:lang w:val="en-GB"/>
        </w:rPr>
        <w:t xml:space="preserve">r </w:t>
      </w:r>
      <w:r w:rsidR="00AD7932">
        <w:rPr>
          <w:lang w:val="en-GB"/>
        </w:rPr>
        <w:t xml:space="preserve">= .198, </w:t>
      </w:r>
      <w:r w:rsidR="00AD7932" w:rsidRPr="00932968">
        <w:rPr>
          <w:i/>
          <w:lang w:val="en-GB"/>
        </w:rPr>
        <w:t xml:space="preserve">p </w:t>
      </w:r>
      <w:r w:rsidR="00AD7932" w:rsidRPr="00932968">
        <w:rPr>
          <w:lang w:val="en-GB"/>
        </w:rPr>
        <w:t>&lt; .0</w:t>
      </w:r>
      <w:r w:rsidR="00AD7932">
        <w:rPr>
          <w:lang w:val="en-GB"/>
        </w:rPr>
        <w:t>1</w:t>
      </w:r>
      <w:r w:rsidR="00820A69">
        <w:rPr>
          <w:lang w:val="en-GB"/>
        </w:rPr>
        <w:t>, see also Fig 4</w:t>
      </w:r>
      <w:r w:rsidR="00AD7932">
        <w:rPr>
          <w:lang w:val="en-GB"/>
        </w:rPr>
        <w:t>.</w:t>
      </w:r>
      <w:r w:rsidR="0007624C">
        <w:rPr>
          <w:lang w:val="en-GB"/>
        </w:rPr>
        <w:t xml:space="preserve"> </w:t>
      </w:r>
      <w:r w:rsidR="000F2B94">
        <w:rPr>
          <w:lang w:val="en-GB"/>
        </w:rPr>
        <w:t xml:space="preserve">All other effects, </w:t>
      </w:r>
      <w:r w:rsidR="000F2B94" w:rsidRPr="00932968">
        <w:rPr>
          <w:i/>
          <w:lang w:val="en-GB"/>
        </w:rPr>
        <w:t>F</w:t>
      </w:r>
      <w:r w:rsidR="000F2B94" w:rsidRPr="00F311C6">
        <w:rPr>
          <w:lang w:val="en-GB"/>
        </w:rPr>
        <w:t>s</w:t>
      </w:r>
      <w:r w:rsidR="000F2B94">
        <w:rPr>
          <w:i/>
          <w:lang w:val="en-GB"/>
        </w:rPr>
        <w:t xml:space="preserve"> </w:t>
      </w:r>
      <w:r w:rsidR="000F2B94">
        <w:rPr>
          <w:lang w:val="en-GB"/>
        </w:rPr>
        <w:t xml:space="preserve">&lt; </w:t>
      </w:r>
      <w:r w:rsidR="0007624C">
        <w:rPr>
          <w:lang w:val="en-GB"/>
        </w:rPr>
        <w:t>3.3</w:t>
      </w:r>
      <w:r w:rsidR="000F2B94">
        <w:rPr>
          <w:lang w:val="en-GB"/>
        </w:rPr>
        <w:t xml:space="preserve">, </w:t>
      </w:r>
      <w:r w:rsidR="000F2B94" w:rsidRPr="00F311C6">
        <w:rPr>
          <w:i/>
          <w:lang w:val="en-GB"/>
        </w:rPr>
        <w:t>ns</w:t>
      </w:r>
      <w:r w:rsidR="000F2B94">
        <w:rPr>
          <w:i/>
          <w:lang w:val="en-GB"/>
        </w:rPr>
        <w:t>.</w:t>
      </w:r>
    </w:p>
    <w:p w14:paraId="478E1024" w14:textId="77777777" w:rsidR="00946269" w:rsidRDefault="00454709" w:rsidP="000F2B94">
      <w:pPr>
        <w:spacing w:line="480" w:lineRule="auto"/>
        <w:ind w:firstLine="720"/>
        <w:rPr>
          <w:lang w:val="en-GB"/>
        </w:rPr>
      </w:pPr>
      <w:r w:rsidRPr="0041202C">
        <w:rPr>
          <w:b/>
          <w:bCs/>
          <w:iCs/>
          <w:lang w:val="en-GB"/>
        </w:rPr>
        <w:lastRenderedPageBreak/>
        <w:t>Fig 4</w:t>
      </w:r>
      <w:r w:rsidRPr="0041202C">
        <w:rPr>
          <w:b/>
          <w:bCs/>
          <w:lang w:val="en-GB"/>
        </w:rPr>
        <w:t>.</w:t>
      </w:r>
      <w:r w:rsidRPr="00932968">
        <w:rPr>
          <w:lang w:val="en-GB"/>
        </w:rPr>
        <w:t xml:space="preserve"> </w:t>
      </w:r>
      <w:r w:rsidRPr="00AB5C30">
        <w:rPr>
          <w:b/>
          <w:lang w:val="en-GB"/>
        </w:rPr>
        <w:t>Association between social anxiety and attention to angry faces.</w:t>
      </w:r>
      <w:r>
        <w:rPr>
          <w:lang w:val="en-GB"/>
        </w:rPr>
        <w:t xml:space="preserve"> </w:t>
      </w:r>
      <w:r w:rsidRPr="00705854">
        <w:rPr>
          <w:lang w:val="en-GB"/>
        </w:rPr>
        <w:t xml:space="preserve">Scatterplot showing the association between </w:t>
      </w:r>
      <w:r>
        <w:rPr>
          <w:lang w:val="en-GB"/>
        </w:rPr>
        <w:t xml:space="preserve">the SPIN score (y-axis) </w:t>
      </w:r>
      <w:r w:rsidRPr="00705854">
        <w:rPr>
          <w:lang w:val="en-GB"/>
        </w:rPr>
        <w:t xml:space="preserve">and attention bias to </w:t>
      </w:r>
      <w:r>
        <w:rPr>
          <w:lang w:val="en-GB"/>
        </w:rPr>
        <w:t xml:space="preserve">angry faces across the trials showing angry faces </w:t>
      </w:r>
      <w:r w:rsidRPr="00705854">
        <w:rPr>
          <w:lang w:val="en-GB"/>
        </w:rPr>
        <w:t xml:space="preserve">(in ms, x-axis) in </w:t>
      </w:r>
      <w:r>
        <w:rPr>
          <w:lang w:val="en-GB"/>
        </w:rPr>
        <w:t xml:space="preserve">the phases where angry phases were goal relevant. </w:t>
      </w:r>
    </w:p>
    <w:p w14:paraId="25176DCA" w14:textId="77777777" w:rsidR="00946269" w:rsidRDefault="00946269" w:rsidP="000F2B94">
      <w:pPr>
        <w:spacing w:line="480" w:lineRule="auto"/>
        <w:ind w:firstLine="720"/>
        <w:rPr>
          <w:lang w:val="en-GB"/>
        </w:rPr>
      </w:pPr>
    </w:p>
    <w:p w14:paraId="5C510572" w14:textId="300E0660" w:rsidR="000F2B94" w:rsidRDefault="000F2B94" w:rsidP="000F2B94">
      <w:pPr>
        <w:spacing w:line="480" w:lineRule="auto"/>
        <w:ind w:firstLine="720"/>
        <w:rPr>
          <w:lang w:val="en-GB"/>
        </w:rPr>
      </w:pPr>
      <w:r>
        <w:rPr>
          <w:lang w:val="en-GB"/>
        </w:rPr>
        <w:t xml:space="preserve">When the background goal made houses goal relevant, </w:t>
      </w:r>
      <w:r w:rsidR="0007624C">
        <w:rPr>
          <w:lang w:val="en-GB"/>
        </w:rPr>
        <w:t>there were no significant effects</w:t>
      </w:r>
      <w:r w:rsidR="003C5B00">
        <w:rPr>
          <w:lang w:val="en-GB"/>
        </w:rPr>
        <w:t xml:space="preserve"> or interactions</w:t>
      </w:r>
      <w:r w:rsidR="0007624C">
        <w:rPr>
          <w:lang w:val="en-GB"/>
        </w:rPr>
        <w:t xml:space="preserve">, either with or without the SPIN score, </w:t>
      </w:r>
      <w:r w:rsidR="0007624C" w:rsidRPr="00932968">
        <w:rPr>
          <w:i/>
          <w:lang w:val="en-GB"/>
        </w:rPr>
        <w:t>F</w:t>
      </w:r>
      <w:r w:rsidR="0007624C" w:rsidRPr="00F311C6">
        <w:rPr>
          <w:lang w:val="en-GB"/>
        </w:rPr>
        <w:t>s</w:t>
      </w:r>
      <w:r w:rsidR="0007624C">
        <w:rPr>
          <w:i/>
          <w:lang w:val="en-GB"/>
        </w:rPr>
        <w:t xml:space="preserve"> </w:t>
      </w:r>
      <w:r w:rsidR="0007624C">
        <w:rPr>
          <w:lang w:val="en-GB"/>
        </w:rPr>
        <w:t xml:space="preserve">&lt; 2.5, </w:t>
      </w:r>
      <w:r w:rsidR="0007624C" w:rsidRPr="00F311C6">
        <w:rPr>
          <w:i/>
          <w:lang w:val="en-GB"/>
        </w:rPr>
        <w:t>ns</w:t>
      </w:r>
      <w:r w:rsidR="0007624C">
        <w:rPr>
          <w:i/>
          <w:lang w:val="en-GB"/>
        </w:rPr>
        <w:t xml:space="preserve">, </w:t>
      </w:r>
      <w:r w:rsidR="0007624C">
        <w:rPr>
          <w:lang w:val="en-GB"/>
        </w:rPr>
        <w:t xml:space="preserve">except for the </w:t>
      </w:r>
      <w:r>
        <w:rPr>
          <w:lang w:val="en-GB"/>
        </w:rPr>
        <w:t xml:space="preserve">significant interaction between comparison stimulus and angry face congruency, </w:t>
      </w:r>
      <w:r w:rsidRPr="00932968">
        <w:rPr>
          <w:i/>
          <w:lang w:val="en-GB"/>
        </w:rPr>
        <w:t>F</w:t>
      </w:r>
      <w:r w:rsidRPr="00932968">
        <w:rPr>
          <w:lang w:val="en-GB"/>
        </w:rPr>
        <w:t>(1,16</w:t>
      </w:r>
      <w:r w:rsidR="0007624C">
        <w:rPr>
          <w:lang w:val="en-GB"/>
        </w:rPr>
        <w:t>8</w:t>
      </w:r>
      <w:r w:rsidRPr="00932968">
        <w:rPr>
          <w:lang w:val="en-GB"/>
        </w:rPr>
        <w:t xml:space="preserve">) = </w:t>
      </w:r>
      <w:r w:rsidR="0007624C">
        <w:rPr>
          <w:lang w:val="en-GB"/>
        </w:rPr>
        <w:t>5.70</w:t>
      </w:r>
      <w:r w:rsidRPr="00932968">
        <w:rPr>
          <w:lang w:val="en-GB"/>
        </w:rPr>
        <w:t>,</w:t>
      </w:r>
      <w:r w:rsidRPr="00932968">
        <w:rPr>
          <w:i/>
          <w:lang w:val="en-GB"/>
        </w:rPr>
        <w:t xml:space="preserve"> p </w:t>
      </w:r>
      <w:r w:rsidRPr="00932968">
        <w:rPr>
          <w:lang w:val="en-GB"/>
        </w:rPr>
        <w:t>&lt; .0</w:t>
      </w:r>
      <w:r w:rsidR="0007624C">
        <w:rPr>
          <w:lang w:val="en-GB"/>
        </w:rPr>
        <w:t>2</w:t>
      </w:r>
      <w:r w:rsidRPr="00932968">
        <w:rPr>
          <w:lang w:val="en-GB"/>
        </w:rPr>
        <w:t xml:space="preserve">, </w:t>
      </w:r>
      <w:r>
        <w:rPr>
          <w:lang w:val="en-GB"/>
        </w:rPr>
        <w:t>ƞ</w:t>
      </w:r>
      <w:r w:rsidRPr="005346E2">
        <w:rPr>
          <w:vertAlign w:val="superscript"/>
          <w:lang w:val="en-GB"/>
        </w:rPr>
        <w:t>2</w:t>
      </w:r>
      <w:r w:rsidRPr="00C37FD2">
        <w:rPr>
          <w:lang w:val="en-GB"/>
        </w:rPr>
        <w:t>p</w:t>
      </w:r>
      <w:r>
        <w:rPr>
          <w:lang w:val="en-GB"/>
        </w:rPr>
        <w:t xml:space="preserve"> = 0.</w:t>
      </w:r>
      <w:r w:rsidR="0007624C">
        <w:rPr>
          <w:lang w:val="en-GB"/>
        </w:rPr>
        <w:t>03</w:t>
      </w:r>
      <w:r w:rsidR="00E03F47">
        <w:rPr>
          <w:lang w:val="en-GB"/>
        </w:rPr>
        <w:t>, that indicates more attention to angry faces in the presence of control stimuli than in the presence of houses</w:t>
      </w:r>
      <w:r w:rsidR="0007624C">
        <w:rPr>
          <w:lang w:val="en-GB"/>
        </w:rPr>
        <w:t xml:space="preserve">. </w:t>
      </w:r>
      <w:r w:rsidR="00492472">
        <w:rPr>
          <w:lang w:val="en-GB"/>
        </w:rPr>
        <w:t>I</w:t>
      </w:r>
      <w:r w:rsidR="00DD59E3">
        <w:rPr>
          <w:lang w:val="en-GB"/>
        </w:rPr>
        <w:t xml:space="preserve">mportantly, the main effect of angry face congruency was not any more significant, </w:t>
      </w:r>
      <w:r w:rsidR="00492472" w:rsidRPr="00932968">
        <w:rPr>
          <w:i/>
          <w:lang w:val="en-GB"/>
        </w:rPr>
        <w:t>F</w:t>
      </w:r>
      <w:r w:rsidR="00492472" w:rsidRPr="00F311C6">
        <w:rPr>
          <w:lang w:val="en-GB"/>
        </w:rPr>
        <w:t>s</w:t>
      </w:r>
      <w:r w:rsidR="00492472">
        <w:rPr>
          <w:i/>
          <w:lang w:val="en-GB"/>
        </w:rPr>
        <w:t xml:space="preserve"> </w:t>
      </w:r>
      <w:r w:rsidR="00492472">
        <w:rPr>
          <w:lang w:val="en-GB"/>
        </w:rPr>
        <w:t xml:space="preserve">&lt; 1, </w:t>
      </w:r>
      <w:r w:rsidR="00492472" w:rsidRPr="00492472">
        <w:rPr>
          <w:i/>
          <w:iCs/>
          <w:lang w:val="en-GB"/>
        </w:rPr>
        <w:t>ns.</w:t>
      </w:r>
    </w:p>
    <w:p w14:paraId="2B4AC340" w14:textId="4FE0531C" w:rsidR="00983EEC" w:rsidRPr="00A92B6F" w:rsidRDefault="00983EEC" w:rsidP="00694E2B">
      <w:pPr>
        <w:tabs>
          <w:tab w:val="left" w:pos="709"/>
        </w:tabs>
        <w:spacing w:line="480" w:lineRule="auto"/>
        <w:ind w:firstLine="720"/>
        <w:rPr>
          <w:i/>
          <w:lang w:val="en-GB"/>
        </w:rPr>
      </w:pPr>
      <w:r>
        <w:rPr>
          <w:lang w:val="en-GB"/>
        </w:rPr>
        <w:t xml:space="preserve">We </w:t>
      </w:r>
      <w:r w:rsidR="00EB4B26">
        <w:rPr>
          <w:lang w:val="en-GB"/>
        </w:rPr>
        <w:t xml:space="preserve">did not find any significant </w:t>
      </w:r>
      <w:r>
        <w:rPr>
          <w:lang w:val="en-GB"/>
        </w:rPr>
        <w:t>int</w:t>
      </w:r>
      <w:r w:rsidR="00EB4B26">
        <w:rPr>
          <w:lang w:val="en-GB"/>
        </w:rPr>
        <w:t>e</w:t>
      </w:r>
      <w:r>
        <w:rPr>
          <w:lang w:val="en-GB"/>
        </w:rPr>
        <w:t xml:space="preserve">ractions </w:t>
      </w:r>
      <w:r w:rsidR="00EB4B26">
        <w:rPr>
          <w:lang w:val="en-GB"/>
        </w:rPr>
        <w:t xml:space="preserve">with the other measures of anxiety and emotion, except for interactions with the BFNE approaching significance, mirroring the effects of the SPIN. </w:t>
      </w:r>
      <w:r w:rsidR="00494BF7">
        <w:rPr>
          <w:lang w:val="en-GB"/>
        </w:rPr>
        <w:t xml:space="preserve">In a </w:t>
      </w:r>
      <w:r w:rsidR="004A18F5">
        <w:rPr>
          <w:lang w:val="en-GB"/>
        </w:rPr>
        <w:t xml:space="preserve">linear </w:t>
      </w:r>
      <w:r w:rsidR="00494BF7">
        <w:rPr>
          <w:lang w:val="en-GB"/>
        </w:rPr>
        <w:t xml:space="preserve">regression </w:t>
      </w:r>
      <w:r w:rsidR="004A18F5">
        <w:rPr>
          <w:lang w:val="en-GB"/>
        </w:rPr>
        <w:t xml:space="preserve">using </w:t>
      </w:r>
      <w:r w:rsidR="00494BF7">
        <w:rPr>
          <w:lang w:val="en-GB"/>
        </w:rPr>
        <w:t xml:space="preserve">the attentional bias score towards angry faces </w:t>
      </w:r>
      <w:r w:rsidR="003B64AD">
        <w:rPr>
          <w:lang w:val="en-GB"/>
        </w:rPr>
        <w:t>(</w:t>
      </w:r>
      <w:r w:rsidR="00494BF7">
        <w:rPr>
          <w:lang w:val="en-GB"/>
        </w:rPr>
        <w:t>when angry faces were goal relevant</w:t>
      </w:r>
      <w:r w:rsidR="003B64AD">
        <w:rPr>
          <w:lang w:val="en-GB"/>
        </w:rPr>
        <w:t>)</w:t>
      </w:r>
      <w:r w:rsidR="00494BF7">
        <w:rPr>
          <w:lang w:val="en-GB"/>
        </w:rPr>
        <w:t xml:space="preserve"> as dependent variable and </w:t>
      </w:r>
      <w:r w:rsidR="00926452">
        <w:rPr>
          <w:lang w:val="en-GB"/>
        </w:rPr>
        <w:t xml:space="preserve">the </w:t>
      </w:r>
      <w:r w:rsidR="00494BF7">
        <w:rPr>
          <w:lang w:val="en-GB"/>
        </w:rPr>
        <w:t xml:space="preserve">scores from all questionnaires as predictors, the SPIN score is the only significant predictor, </w:t>
      </w:r>
      <w:r w:rsidR="00494BF7" w:rsidRPr="00494BF7">
        <w:rPr>
          <w:i/>
          <w:lang w:val="en-GB"/>
        </w:rPr>
        <w:t>B</w:t>
      </w:r>
      <w:r w:rsidR="00494BF7">
        <w:rPr>
          <w:i/>
          <w:lang w:val="en-GB"/>
        </w:rPr>
        <w:t xml:space="preserve"> </w:t>
      </w:r>
      <w:r w:rsidR="00494BF7">
        <w:rPr>
          <w:lang w:val="en-GB"/>
        </w:rPr>
        <w:t xml:space="preserve">= .624, </w:t>
      </w:r>
      <w:r w:rsidR="00494BF7">
        <w:rPr>
          <w:i/>
          <w:lang w:val="en-GB"/>
        </w:rPr>
        <w:t>t</w:t>
      </w:r>
      <w:r w:rsidR="00494BF7">
        <w:rPr>
          <w:lang w:val="en-GB"/>
        </w:rPr>
        <w:t xml:space="preserve"> </w:t>
      </w:r>
      <w:r w:rsidR="00494BF7" w:rsidRPr="00932968">
        <w:rPr>
          <w:lang w:val="en-GB"/>
        </w:rPr>
        <w:t xml:space="preserve">= </w:t>
      </w:r>
      <w:r w:rsidR="00494BF7">
        <w:rPr>
          <w:lang w:val="en-GB"/>
        </w:rPr>
        <w:t>2.74</w:t>
      </w:r>
      <w:r w:rsidR="00494BF7" w:rsidRPr="00932968">
        <w:rPr>
          <w:lang w:val="en-GB"/>
        </w:rPr>
        <w:t>,</w:t>
      </w:r>
      <w:r w:rsidR="00494BF7" w:rsidRPr="00932968">
        <w:rPr>
          <w:i/>
          <w:lang w:val="en-GB"/>
        </w:rPr>
        <w:t xml:space="preserve"> p </w:t>
      </w:r>
      <w:r w:rsidR="00494BF7" w:rsidRPr="00932968">
        <w:rPr>
          <w:lang w:val="en-GB"/>
        </w:rPr>
        <w:t>&lt; .0</w:t>
      </w:r>
      <w:r w:rsidR="00633E79">
        <w:rPr>
          <w:lang w:val="en-GB"/>
        </w:rPr>
        <w:t>1</w:t>
      </w:r>
      <w:r w:rsidR="00BF26C5">
        <w:rPr>
          <w:lang w:val="en-GB"/>
        </w:rPr>
        <w:t>. A</w:t>
      </w:r>
      <w:r w:rsidR="00494BF7">
        <w:rPr>
          <w:lang w:val="en-GB"/>
        </w:rPr>
        <w:t xml:space="preserve">ll other </w:t>
      </w:r>
      <w:r w:rsidR="00494BF7" w:rsidRPr="00932968">
        <w:rPr>
          <w:i/>
          <w:lang w:val="en-GB"/>
        </w:rPr>
        <w:t>p</w:t>
      </w:r>
      <w:r w:rsidR="00494BF7" w:rsidRPr="00494BF7">
        <w:rPr>
          <w:lang w:val="en-GB"/>
        </w:rPr>
        <w:t>s</w:t>
      </w:r>
      <w:r w:rsidR="00494BF7" w:rsidRPr="00932968">
        <w:rPr>
          <w:i/>
          <w:lang w:val="en-GB"/>
        </w:rPr>
        <w:t xml:space="preserve"> </w:t>
      </w:r>
      <w:r w:rsidR="00494BF7">
        <w:rPr>
          <w:lang w:val="en-GB"/>
        </w:rPr>
        <w:t>&gt; .384</w:t>
      </w:r>
      <w:r w:rsidR="00694E2B">
        <w:rPr>
          <w:lang w:val="en-GB"/>
        </w:rPr>
        <w:t xml:space="preserve">, </w:t>
      </w:r>
      <w:r w:rsidR="00694E2B" w:rsidRPr="00694E2B">
        <w:rPr>
          <w:i/>
          <w:lang w:val="en-GB"/>
        </w:rPr>
        <w:t>ns</w:t>
      </w:r>
      <w:r w:rsidR="00494BF7">
        <w:rPr>
          <w:lang w:val="en-GB"/>
        </w:rPr>
        <w:t>.</w:t>
      </w:r>
    </w:p>
    <w:p w14:paraId="6E314A1C" w14:textId="6A254FED" w:rsidR="00234734" w:rsidRPr="00852835" w:rsidRDefault="00C35A33" w:rsidP="00852835">
      <w:pPr>
        <w:spacing w:line="480" w:lineRule="auto"/>
        <w:rPr>
          <w:b/>
          <w:bCs/>
          <w:sz w:val="36"/>
          <w:szCs w:val="36"/>
          <w:lang w:val="en-GB"/>
        </w:rPr>
      </w:pPr>
      <w:r w:rsidRPr="00852835">
        <w:rPr>
          <w:b/>
          <w:bCs/>
          <w:sz w:val="36"/>
          <w:szCs w:val="36"/>
          <w:lang w:val="en-GB"/>
        </w:rPr>
        <w:t xml:space="preserve">General </w:t>
      </w:r>
      <w:r w:rsidR="00852835">
        <w:rPr>
          <w:b/>
          <w:bCs/>
          <w:sz w:val="36"/>
          <w:szCs w:val="36"/>
          <w:lang w:val="en-GB"/>
        </w:rPr>
        <w:t>d</w:t>
      </w:r>
      <w:r w:rsidR="002625F8" w:rsidRPr="00852835">
        <w:rPr>
          <w:b/>
          <w:bCs/>
          <w:sz w:val="36"/>
          <w:szCs w:val="36"/>
          <w:lang w:val="en-GB"/>
        </w:rPr>
        <w:t>iscussion</w:t>
      </w:r>
    </w:p>
    <w:p w14:paraId="73F50888" w14:textId="77777777" w:rsidR="00E51508" w:rsidRPr="00E6224F" w:rsidRDefault="00A92B6F" w:rsidP="00A92B6F">
      <w:pPr>
        <w:spacing w:line="480" w:lineRule="auto"/>
        <w:ind w:firstLine="720"/>
        <w:rPr>
          <w:strike/>
          <w:lang w:val="en-GB"/>
        </w:rPr>
      </w:pPr>
      <w:r w:rsidRPr="00A92B6F">
        <w:rPr>
          <w:lang w:val="en-GB"/>
        </w:rPr>
        <w:t xml:space="preserve">The present study investigated attention to angry faces and a neutral stimulus category, </w:t>
      </w:r>
      <w:r w:rsidR="00BD135B">
        <w:rPr>
          <w:lang w:val="en-GB"/>
        </w:rPr>
        <w:t>(</w:t>
      </w:r>
      <w:r w:rsidRPr="00A92B6F">
        <w:rPr>
          <w:lang w:val="en-GB"/>
        </w:rPr>
        <w:t>houses</w:t>
      </w:r>
      <w:r w:rsidR="00BD135B">
        <w:rPr>
          <w:lang w:val="en-GB"/>
        </w:rPr>
        <w:t>)</w:t>
      </w:r>
      <w:r w:rsidR="00F1649F">
        <w:rPr>
          <w:lang w:val="en-GB"/>
        </w:rPr>
        <w:t>,</w:t>
      </w:r>
      <w:r w:rsidRPr="00A92B6F">
        <w:rPr>
          <w:lang w:val="en-GB"/>
        </w:rPr>
        <w:t xml:space="preserve"> whil</w:t>
      </w:r>
      <w:r w:rsidR="00D818BB">
        <w:rPr>
          <w:lang w:val="en-GB"/>
        </w:rPr>
        <w:t>st</w:t>
      </w:r>
      <w:r w:rsidRPr="00A92B6F">
        <w:rPr>
          <w:lang w:val="en-GB"/>
        </w:rPr>
        <w:t xml:space="preserve"> varying whether </w:t>
      </w:r>
      <w:r>
        <w:rPr>
          <w:lang w:val="en-GB"/>
        </w:rPr>
        <w:t xml:space="preserve">houses or angry faces were relevant </w:t>
      </w:r>
      <w:r w:rsidR="00D818BB">
        <w:rPr>
          <w:lang w:val="en-GB"/>
        </w:rPr>
        <w:t>to</w:t>
      </w:r>
      <w:r>
        <w:rPr>
          <w:lang w:val="en-GB"/>
        </w:rPr>
        <w:t xml:space="preserve"> a goal pursued in a secondary task. </w:t>
      </w:r>
      <w:r w:rsidR="00B779A9">
        <w:rPr>
          <w:lang w:val="en-GB"/>
        </w:rPr>
        <w:t xml:space="preserve">When angry faces were relevant to this background goal, participants attended to angry faces both in the presence of houses </w:t>
      </w:r>
      <w:r w:rsidR="006C50AD">
        <w:rPr>
          <w:lang w:val="en-GB"/>
        </w:rPr>
        <w:t>and</w:t>
      </w:r>
      <w:r w:rsidR="00B779A9">
        <w:rPr>
          <w:lang w:val="en-GB"/>
        </w:rPr>
        <w:t xml:space="preserve"> control stimuli</w:t>
      </w:r>
      <w:r w:rsidR="004D3DB1">
        <w:rPr>
          <w:lang w:val="en-GB"/>
        </w:rPr>
        <w:t xml:space="preserve"> (cars)</w:t>
      </w:r>
      <w:r w:rsidR="00B779A9">
        <w:rPr>
          <w:lang w:val="en-GB"/>
        </w:rPr>
        <w:t>. Heightened levels of social phobia enhanced th</w:t>
      </w:r>
      <w:r w:rsidR="00595995">
        <w:rPr>
          <w:lang w:val="en-GB"/>
        </w:rPr>
        <w:t>e</w:t>
      </w:r>
      <w:r w:rsidR="00B779A9">
        <w:rPr>
          <w:lang w:val="en-GB"/>
        </w:rPr>
        <w:t xml:space="preserve"> attentional bias to angry faces</w:t>
      </w:r>
      <w:r w:rsidR="00595995">
        <w:rPr>
          <w:lang w:val="en-GB"/>
        </w:rPr>
        <w:t xml:space="preserve"> when angry faces were goal relevant</w:t>
      </w:r>
      <w:r w:rsidR="00B779A9">
        <w:rPr>
          <w:lang w:val="en-GB"/>
        </w:rPr>
        <w:t xml:space="preserve">. </w:t>
      </w:r>
      <w:r w:rsidR="00F75574">
        <w:rPr>
          <w:lang w:val="en-GB"/>
        </w:rPr>
        <w:t>However, w</w:t>
      </w:r>
      <w:r w:rsidR="006C50AD">
        <w:rPr>
          <w:lang w:val="en-GB"/>
        </w:rPr>
        <w:t xml:space="preserve">hen houses were goal relevant, attention to angry faces was </w:t>
      </w:r>
      <w:r w:rsidR="002210E5">
        <w:rPr>
          <w:lang w:val="en-GB"/>
        </w:rPr>
        <w:t>attenuated</w:t>
      </w:r>
      <w:r w:rsidR="008327CE">
        <w:rPr>
          <w:lang w:val="en-GB"/>
        </w:rPr>
        <w:t xml:space="preserve">. Specifically, </w:t>
      </w:r>
      <w:r w:rsidR="006C50AD">
        <w:rPr>
          <w:lang w:val="en-GB"/>
        </w:rPr>
        <w:lastRenderedPageBreak/>
        <w:t>on trials comparing angry faces to houses</w:t>
      </w:r>
      <w:r w:rsidR="00CB4E66">
        <w:rPr>
          <w:lang w:val="en-GB"/>
        </w:rPr>
        <w:t>, attention to angry faces was absent</w:t>
      </w:r>
      <w:r w:rsidR="006C50AD">
        <w:rPr>
          <w:lang w:val="en-GB"/>
        </w:rPr>
        <w:t xml:space="preserve">. </w:t>
      </w:r>
      <w:r w:rsidR="000816AA">
        <w:rPr>
          <w:lang w:val="en-GB"/>
        </w:rPr>
        <w:t>On trials comparing angry faces to control stimuli, w</w:t>
      </w:r>
      <w:r>
        <w:rPr>
          <w:lang w:val="en-GB"/>
        </w:rPr>
        <w:t xml:space="preserve">e </w:t>
      </w:r>
      <w:r w:rsidR="002210E5">
        <w:rPr>
          <w:lang w:val="en-GB"/>
        </w:rPr>
        <w:t xml:space="preserve">still </w:t>
      </w:r>
      <w:r>
        <w:rPr>
          <w:lang w:val="en-GB"/>
        </w:rPr>
        <w:t xml:space="preserve">found </w:t>
      </w:r>
      <w:r w:rsidR="00D40BEE">
        <w:rPr>
          <w:lang w:val="en-GB"/>
        </w:rPr>
        <w:t xml:space="preserve">an </w:t>
      </w:r>
      <w:r>
        <w:rPr>
          <w:lang w:val="en-GB"/>
        </w:rPr>
        <w:t xml:space="preserve">attentional bias to angry </w:t>
      </w:r>
      <w:r w:rsidR="00E06C55">
        <w:rPr>
          <w:lang w:val="en-GB"/>
        </w:rPr>
        <w:t>faces,</w:t>
      </w:r>
      <w:r>
        <w:rPr>
          <w:lang w:val="en-GB"/>
        </w:rPr>
        <w:t xml:space="preserve"> but </w:t>
      </w:r>
      <w:r w:rsidR="008327CE">
        <w:rPr>
          <w:lang w:val="en-GB"/>
        </w:rPr>
        <w:t xml:space="preserve">it </w:t>
      </w:r>
      <w:r w:rsidR="006C50AD">
        <w:rPr>
          <w:lang w:val="en-GB"/>
        </w:rPr>
        <w:t xml:space="preserve">was </w:t>
      </w:r>
      <w:r w:rsidRPr="00E51508">
        <w:rPr>
          <w:lang w:val="en-GB"/>
        </w:rPr>
        <w:t xml:space="preserve">significantly </w:t>
      </w:r>
      <w:r w:rsidR="00304C4B">
        <w:rPr>
          <w:lang w:val="en-GB"/>
        </w:rPr>
        <w:t>attenuated relative to</w:t>
      </w:r>
      <w:r w:rsidR="006C50AD">
        <w:rPr>
          <w:lang w:val="en-GB"/>
        </w:rPr>
        <w:t xml:space="preserve"> </w:t>
      </w:r>
      <w:r w:rsidRPr="00E51508">
        <w:rPr>
          <w:lang w:val="en-GB"/>
        </w:rPr>
        <w:t xml:space="preserve">when </w:t>
      </w:r>
      <w:r w:rsidR="006C50AD">
        <w:rPr>
          <w:lang w:val="en-GB"/>
        </w:rPr>
        <w:t xml:space="preserve">angry faces </w:t>
      </w:r>
      <w:r w:rsidRPr="00E51508">
        <w:rPr>
          <w:lang w:val="en-GB"/>
        </w:rPr>
        <w:t xml:space="preserve">were goal relevant. </w:t>
      </w:r>
      <w:r w:rsidR="003C5B00">
        <w:rPr>
          <w:lang w:val="en-GB"/>
        </w:rPr>
        <w:t xml:space="preserve">There was no evidence that social anxiety enhanced attentional bias to angry faces when houses were goal relevant. </w:t>
      </w:r>
      <w:r w:rsidR="006C50AD">
        <w:rPr>
          <w:lang w:val="en-GB"/>
        </w:rPr>
        <w:t xml:space="preserve">Finally, </w:t>
      </w:r>
      <w:r w:rsidR="00304C4B">
        <w:rPr>
          <w:lang w:val="en-GB"/>
        </w:rPr>
        <w:t>when houses were goal relevant</w:t>
      </w:r>
      <w:r w:rsidR="000C7348">
        <w:rPr>
          <w:lang w:val="en-GB"/>
        </w:rPr>
        <w:t>,</w:t>
      </w:r>
      <w:r w:rsidR="00304C4B">
        <w:rPr>
          <w:lang w:val="en-GB"/>
        </w:rPr>
        <w:t xml:space="preserve"> there was evidence for attention bias to houses on trials </w:t>
      </w:r>
      <w:r w:rsidR="006C50AD">
        <w:rPr>
          <w:lang w:val="en-GB"/>
        </w:rPr>
        <w:t>comparing houses to control car stimuli</w:t>
      </w:r>
      <w:r w:rsidR="008327CE">
        <w:rPr>
          <w:lang w:val="en-GB"/>
        </w:rPr>
        <w:t xml:space="preserve">. </w:t>
      </w:r>
    </w:p>
    <w:p w14:paraId="1A554D0F" w14:textId="6BE1290B" w:rsidR="009C30DE" w:rsidRDefault="002210E5" w:rsidP="00A92B6F">
      <w:pPr>
        <w:spacing w:line="480" w:lineRule="auto"/>
        <w:ind w:firstLine="720"/>
        <w:rPr>
          <w:lang w:val="en-GB"/>
        </w:rPr>
      </w:pPr>
      <w:r>
        <w:rPr>
          <w:lang w:val="en-GB"/>
        </w:rPr>
        <w:t xml:space="preserve">Our study </w:t>
      </w:r>
      <w:r w:rsidR="004E4D7B">
        <w:rPr>
          <w:lang w:val="en-GB"/>
        </w:rPr>
        <w:t xml:space="preserve">provides </w:t>
      </w:r>
      <w:r w:rsidR="00BD135B">
        <w:rPr>
          <w:lang w:val="en-GB"/>
        </w:rPr>
        <w:t xml:space="preserve">the </w:t>
      </w:r>
      <w:r w:rsidR="004E4D7B">
        <w:rPr>
          <w:lang w:val="en-GB"/>
        </w:rPr>
        <w:t xml:space="preserve">first evidence that social phobia </w:t>
      </w:r>
      <w:r w:rsidR="00CD3F9A">
        <w:rPr>
          <w:lang w:val="en-GB"/>
        </w:rPr>
        <w:t xml:space="preserve">enhances the effects </w:t>
      </w:r>
      <w:r w:rsidR="00EA0535">
        <w:rPr>
          <w:lang w:val="en-GB"/>
        </w:rPr>
        <w:t xml:space="preserve">of </w:t>
      </w:r>
      <w:r w:rsidR="00CD3F9A">
        <w:rPr>
          <w:lang w:val="en-GB"/>
        </w:rPr>
        <w:t xml:space="preserve">threat-related </w:t>
      </w:r>
      <w:r w:rsidR="00611E3A">
        <w:rPr>
          <w:lang w:val="en-GB"/>
        </w:rPr>
        <w:t xml:space="preserve">top-down </w:t>
      </w:r>
      <w:r w:rsidR="00E6224F">
        <w:rPr>
          <w:lang w:val="en-GB"/>
        </w:rPr>
        <w:t>goals</w:t>
      </w:r>
      <w:r w:rsidR="00C227D5">
        <w:rPr>
          <w:lang w:val="en-GB"/>
        </w:rPr>
        <w:t xml:space="preserve"> </w:t>
      </w:r>
      <w:r w:rsidR="0023214B">
        <w:rPr>
          <w:lang w:val="en-GB"/>
        </w:rPr>
        <w:t>[</w:t>
      </w:r>
      <w:r w:rsidR="009039DB">
        <w:rPr>
          <w:lang w:val="en-GB"/>
        </w:rPr>
        <w:t xml:space="preserve">cf. </w:t>
      </w:r>
      <w:r w:rsidR="0023214B">
        <w:rPr>
          <w:lang w:val="en-GB"/>
        </w:rPr>
        <w:t>14]</w:t>
      </w:r>
      <w:r w:rsidR="00E6224F">
        <w:rPr>
          <w:lang w:val="en-GB"/>
        </w:rPr>
        <w:t xml:space="preserve">. Previous studies failed to find </w:t>
      </w:r>
      <w:r w:rsidR="00E1181E">
        <w:rPr>
          <w:lang w:val="en-GB"/>
        </w:rPr>
        <w:t>evidence for this assumption</w:t>
      </w:r>
      <w:r w:rsidR="00E6224F">
        <w:rPr>
          <w:lang w:val="en-GB"/>
        </w:rPr>
        <w:t xml:space="preserve"> </w:t>
      </w:r>
      <w:r w:rsidR="0023214B">
        <w:rPr>
          <w:lang w:val="en-GB"/>
        </w:rPr>
        <w:t>[</w:t>
      </w:r>
      <w:r w:rsidR="00E6224F">
        <w:rPr>
          <w:lang w:val="en-GB"/>
        </w:rPr>
        <w:t>e.g.</w:t>
      </w:r>
      <w:r w:rsidR="009F7521">
        <w:rPr>
          <w:lang w:val="en-GB"/>
        </w:rPr>
        <w:t>,</w:t>
      </w:r>
      <w:r w:rsidR="00E6224F">
        <w:rPr>
          <w:lang w:val="en-GB"/>
        </w:rPr>
        <w:t xml:space="preserve"> </w:t>
      </w:r>
      <w:r w:rsidR="0023214B">
        <w:rPr>
          <w:lang w:val="en-GB"/>
        </w:rPr>
        <w:t>31,</w:t>
      </w:r>
      <w:r w:rsidR="00E6224F">
        <w:rPr>
          <w:lang w:val="en-GB"/>
        </w:rPr>
        <w:t xml:space="preserve"> </w:t>
      </w:r>
      <w:r w:rsidR="0023214B">
        <w:rPr>
          <w:lang w:val="en-GB"/>
        </w:rPr>
        <w:t>27</w:t>
      </w:r>
      <w:r w:rsidR="00F819B3">
        <w:rPr>
          <w:lang w:val="en-GB"/>
        </w:rPr>
        <w:t xml:space="preserve">; see also </w:t>
      </w:r>
      <w:r w:rsidR="0023214B">
        <w:rPr>
          <w:lang w:val="en-GB"/>
        </w:rPr>
        <w:t>3</w:t>
      </w:r>
      <w:r w:rsidR="00A436FC">
        <w:rPr>
          <w:lang w:val="en-GB"/>
        </w:rPr>
        <w:t>8</w:t>
      </w:r>
      <w:r w:rsidR="0023214B">
        <w:rPr>
          <w:lang w:val="en-GB"/>
        </w:rPr>
        <w:t>]</w:t>
      </w:r>
      <w:r w:rsidR="00E6224F">
        <w:rPr>
          <w:lang w:val="en-GB"/>
        </w:rPr>
        <w:t xml:space="preserve">. </w:t>
      </w:r>
      <w:r w:rsidR="00C227D5">
        <w:rPr>
          <w:lang w:val="en-GB"/>
        </w:rPr>
        <w:t>However, i</w:t>
      </w:r>
      <w:r w:rsidR="007349A8">
        <w:rPr>
          <w:lang w:val="en-GB"/>
        </w:rPr>
        <w:t xml:space="preserve">n these studies, participants were instructed to search for or to actively attend towards threatening stimuli in the attention task. </w:t>
      </w:r>
      <w:r w:rsidR="001C32C5">
        <w:rPr>
          <w:lang w:val="en-GB"/>
        </w:rPr>
        <w:t xml:space="preserve">Such </w:t>
      </w:r>
      <w:r w:rsidR="00E1181E">
        <w:rPr>
          <w:lang w:val="en-GB"/>
        </w:rPr>
        <w:t xml:space="preserve">manipulations evoke a strong </w:t>
      </w:r>
      <w:r w:rsidR="00C227D5">
        <w:rPr>
          <w:lang w:val="en-GB"/>
        </w:rPr>
        <w:t xml:space="preserve">attentional bias to </w:t>
      </w:r>
      <w:r w:rsidR="001C32C5">
        <w:rPr>
          <w:lang w:val="en-GB"/>
        </w:rPr>
        <w:t xml:space="preserve">threat </w:t>
      </w:r>
      <w:r w:rsidR="00C227D5">
        <w:rPr>
          <w:lang w:val="en-GB"/>
        </w:rPr>
        <w:t xml:space="preserve">in </w:t>
      </w:r>
      <w:r w:rsidR="00EA0535">
        <w:rPr>
          <w:lang w:val="en-GB"/>
        </w:rPr>
        <w:t>all participants, leaving little sensitivity for detecting effects of</w:t>
      </w:r>
      <w:r w:rsidR="00E1181E">
        <w:rPr>
          <w:lang w:val="en-GB"/>
        </w:rPr>
        <w:t xml:space="preserve"> anxiety. </w:t>
      </w:r>
      <w:r w:rsidR="00C227D5">
        <w:rPr>
          <w:lang w:val="en-GB"/>
        </w:rPr>
        <w:t>I</w:t>
      </w:r>
      <w:r w:rsidR="00E6224F">
        <w:rPr>
          <w:lang w:val="en-GB"/>
        </w:rPr>
        <w:t xml:space="preserve">n contrast, </w:t>
      </w:r>
      <w:r w:rsidR="00C227D5">
        <w:rPr>
          <w:lang w:val="en-GB"/>
        </w:rPr>
        <w:t xml:space="preserve">in our study, </w:t>
      </w:r>
      <w:r w:rsidR="00E6224F">
        <w:rPr>
          <w:lang w:val="en-GB"/>
        </w:rPr>
        <w:t>we induced the threat-related goal outside of the attention task</w:t>
      </w:r>
      <w:r w:rsidR="00EA0535">
        <w:rPr>
          <w:lang w:val="en-GB"/>
        </w:rPr>
        <w:t xml:space="preserve">, which allowed us to activate a goal that </w:t>
      </w:r>
      <w:r w:rsidR="00E03F47">
        <w:rPr>
          <w:lang w:val="en-GB"/>
        </w:rPr>
        <w:t>was irrelevant</w:t>
      </w:r>
      <w:r w:rsidR="007349A8">
        <w:rPr>
          <w:lang w:val="en-GB"/>
        </w:rPr>
        <w:t xml:space="preserve"> </w:t>
      </w:r>
      <w:r w:rsidR="00EA0535">
        <w:rPr>
          <w:lang w:val="en-GB"/>
        </w:rPr>
        <w:t xml:space="preserve">to </w:t>
      </w:r>
      <w:r w:rsidR="007349A8">
        <w:rPr>
          <w:lang w:val="en-GB"/>
        </w:rPr>
        <w:t>the attention task</w:t>
      </w:r>
      <w:r w:rsidR="00EA0535">
        <w:rPr>
          <w:lang w:val="en-GB"/>
        </w:rPr>
        <w:t>, providing greater sensitivity for detection of individual differences</w:t>
      </w:r>
      <w:r w:rsidR="004D3DB1">
        <w:rPr>
          <w:lang w:val="en-GB"/>
        </w:rPr>
        <w:t xml:space="preserve"> within the attention task</w:t>
      </w:r>
      <w:r w:rsidR="00E6224F">
        <w:rPr>
          <w:lang w:val="en-GB"/>
        </w:rPr>
        <w:t xml:space="preserve">. </w:t>
      </w:r>
      <w:bookmarkStart w:id="9" w:name="_Hlk106303730"/>
      <w:r w:rsidR="00EA0535">
        <w:rPr>
          <w:lang w:val="en-GB"/>
        </w:rPr>
        <w:t>It is not clear what mechanism underpin</w:t>
      </w:r>
      <w:r w:rsidR="00635C30">
        <w:rPr>
          <w:lang w:val="en-GB"/>
        </w:rPr>
        <w:t>s</w:t>
      </w:r>
      <w:r w:rsidR="00EA0535">
        <w:rPr>
          <w:lang w:val="en-GB"/>
        </w:rPr>
        <w:t xml:space="preserve"> the enhancement of attentional bias to angry faces when angry faces were goal relevant in social anxiety. One possibility is that threat-related goals in the present study were more motivating to socially anxious observers</w:t>
      </w:r>
      <w:r w:rsidR="00A619E8">
        <w:rPr>
          <w:lang w:val="en-GB"/>
        </w:rPr>
        <w:t xml:space="preserve"> [14]</w:t>
      </w:r>
      <w:r w:rsidR="00EA0535">
        <w:rPr>
          <w:lang w:val="en-GB"/>
        </w:rPr>
        <w:t xml:space="preserve">; the findings align with previous research showing that </w:t>
      </w:r>
      <w:r w:rsidR="00E6224F">
        <w:rPr>
          <w:lang w:val="en-GB"/>
        </w:rPr>
        <w:t>motivation</w:t>
      </w:r>
      <w:r w:rsidR="00EA0535">
        <w:rPr>
          <w:lang w:val="en-GB"/>
        </w:rPr>
        <w:t>,</w:t>
      </w:r>
      <w:r w:rsidR="00E6224F">
        <w:rPr>
          <w:lang w:val="en-GB"/>
        </w:rPr>
        <w:t xml:space="preserve"> such as higher reward</w:t>
      </w:r>
      <w:r w:rsidR="00EA0535">
        <w:rPr>
          <w:lang w:val="en-GB"/>
        </w:rPr>
        <w:t>,</w:t>
      </w:r>
      <w:r w:rsidR="00E6224F">
        <w:rPr>
          <w:lang w:val="en-GB"/>
        </w:rPr>
        <w:t xml:space="preserve"> enhances attention</w:t>
      </w:r>
      <w:r w:rsidR="001610EF">
        <w:rPr>
          <w:lang w:val="en-GB"/>
        </w:rPr>
        <w:t xml:space="preserve"> </w:t>
      </w:r>
      <w:r w:rsidR="00A619E8">
        <w:rPr>
          <w:lang w:val="en-GB"/>
        </w:rPr>
        <w:t>[16]</w:t>
      </w:r>
      <w:r w:rsidR="00E6224F">
        <w:rPr>
          <w:lang w:val="en-GB"/>
        </w:rPr>
        <w:t xml:space="preserve">. </w:t>
      </w:r>
      <w:r w:rsidR="00EA0535">
        <w:rPr>
          <w:lang w:val="en-GB"/>
        </w:rPr>
        <w:t xml:space="preserve">However, </w:t>
      </w:r>
      <w:r w:rsidR="00E03F47">
        <w:rPr>
          <w:lang w:val="en-GB"/>
        </w:rPr>
        <w:t>several</w:t>
      </w:r>
      <w:r w:rsidR="00EA0535">
        <w:rPr>
          <w:lang w:val="en-GB"/>
        </w:rPr>
        <w:t xml:space="preserve"> other explanations exist. For example, it may be </w:t>
      </w:r>
      <w:r w:rsidR="00FB43A1">
        <w:rPr>
          <w:lang w:val="en-GB"/>
        </w:rPr>
        <w:t xml:space="preserve">easier </w:t>
      </w:r>
      <w:r w:rsidR="00EA0535">
        <w:rPr>
          <w:lang w:val="en-GB"/>
        </w:rPr>
        <w:t xml:space="preserve">for participants high in social anxiety </w:t>
      </w:r>
      <w:r w:rsidR="00FB43A1">
        <w:rPr>
          <w:lang w:val="en-GB"/>
        </w:rPr>
        <w:t>to ad</w:t>
      </w:r>
      <w:r w:rsidR="00EA0535">
        <w:rPr>
          <w:lang w:val="en-GB"/>
        </w:rPr>
        <w:t>o</w:t>
      </w:r>
      <w:r w:rsidR="00FB43A1">
        <w:rPr>
          <w:lang w:val="en-GB"/>
        </w:rPr>
        <w:t>pt</w:t>
      </w:r>
      <w:r w:rsidR="00EA0535">
        <w:rPr>
          <w:lang w:val="en-GB"/>
        </w:rPr>
        <w:t xml:space="preserve"> a threat-relevant goal</w:t>
      </w:r>
      <w:r w:rsidR="00FB43A1">
        <w:rPr>
          <w:lang w:val="en-GB"/>
        </w:rPr>
        <w:t xml:space="preserve"> because it </w:t>
      </w:r>
      <w:r w:rsidR="00304C4B">
        <w:rPr>
          <w:lang w:val="en-GB"/>
        </w:rPr>
        <w:t>aligns with existing or recently activated goals.</w:t>
      </w:r>
      <w:r w:rsidR="009C30DE">
        <w:rPr>
          <w:lang w:val="en-GB"/>
        </w:rPr>
        <w:t xml:space="preserve"> </w:t>
      </w:r>
      <w:r w:rsidR="00765767">
        <w:rPr>
          <w:lang w:val="en-GB"/>
        </w:rPr>
        <w:t xml:space="preserve">Further, future research </w:t>
      </w:r>
      <w:r w:rsidR="00BF4189">
        <w:rPr>
          <w:lang w:val="en-GB"/>
        </w:rPr>
        <w:t>must</w:t>
      </w:r>
      <w:r w:rsidR="00765767">
        <w:rPr>
          <w:lang w:val="en-GB"/>
        </w:rPr>
        <w:t xml:space="preserve"> explore whether a threat</w:t>
      </w:r>
      <w:r w:rsidR="00526FD4">
        <w:rPr>
          <w:lang w:val="en-GB"/>
        </w:rPr>
        <w:t>-</w:t>
      </w:r>
      <w:r w:rsidR="00765767">
        <w:rPr>
          <w:lang w:val="en-GB"/>
        </w:rPr>
        <w:t xml:space="preserve">related goal would </w:t>
      </w:r>
      <w:r w:rsidR="00427734">
        <w:rPr>
          <w:lang w:val="en-GB"/>
        </w:rPr>
        <w:t xml:space="preserve">generalize and </w:t>
      </w:r>
      <w:r w:rsidR="00765767">
        <w:rPr>
          <w:lang w:val="en-GB"/>
        </w:rPr>
        <w:t xml:space="preserve">cause attentional bias to </w:t>
      </w:r>
      <w:r w:rsidR="00427734">
        <w:rPr>
          <w:lang w:val="en-GB"/>
        </w:rPr>
        <w:t xml:space="preserve">other </w:t>
      </w:r>
      <w:r w:rsidR="00765767">
        <w:rPr>
          <w:lang w:val="en-GB"/>
        </w:rPr>
        <w:t xml:space="preserve">threatening stimuli </w:t>
      </w:r>
      <w:r w:rsidR="00427734">
        <w:rPr>
          <w:lang w:val="en-GB"/>
        </w:rPr>
        <w:t xml:space="preserve">than the goal-relevant </w:t>
      </w:r>
      <w:r w:rsidR="00765767">
        <w:rPr>
          <w:lang w:val="en-GB"/>
        </w:rPr>
        <w:t xml:space="preserve">stimuli </w:t>
      </w:r>
      <w:r w:rsidR="00427734">
        <w:rPr>
          <w:lang w:val="en-GB"/>
        </w:rPr>
        <w:t xml:space="preserve">(e.g., </w:t>
      </w:r>
      <w:r w:rsidR="00BF4189">
        <w:rPr>
          <w:lang w:val="en-GB"/>
        </w:rPr>
        <w:t xml:space="preserve">would generalize </w:t>
      </w:r>
      <w:r w:rsidR="00427734">
        <w:rPr>
          <w:lang w:val="en-GB"/>
        </w:rPr>
        <w:t xml:space="preserve">from threatening animals to angry faces). </w:t>
      </w:r>
    </w:p>
    <w:bookmarkEnd w:id="9"/>
    <w:p w14:paraId="5579F178" w14:textId="5A43C78F" w:rsidR="00DE5694" w:rsidRDefault="00DA3164" w:rsidP="00DE5694">
      <w:pPr>
        <w:spacing w:line="480" w:lineRule="auto"/>
        <w:ind w:firstLine="720"/>
        <w:rPr>
          <w:lang w:val="en-GB"/>
        </w:rPr>
      </w:pPr>
      <w:r>
        <w:rPr>
          <w:lang w:val="en-GB"/>
        </w:rPr>
        <w:t>In phases where houses were relevant</w:t>
      </w:r>
      <w:r w:rsidR="00B36CD9">
        <w:rPr>
          <w:lang w:val="en-GB"/>
        </w:rPr>
        <w:t>,</w:t>
      </w:r>
      <w:r>
        <w:rPr>
          <w:lang w:val="en-GB"/>
        </w:rPr>
        <w:t xml:space="preserve"> we found reduced attention to angry faces</w:t>
      </w:r>
      <w:r w:rsidR="00EA0535">
        <w:rPr>
          <w:lang w:val="en-GB"/>
        </w:rPr>
        <w:t xml:space="preserve">, </w:t>
      </w:r>
      <w:r w:rsidR="00EA0535">
        <w:rPr>
          <w:lang w:val="en-GB"/>
        </w:rPr>
        <w:lastRenderedPageBreak/>
        <w:t>especially when the comparison stimul</w:t>
      </w:r>
      <w:r w:rsidR="00035233">
        <w:rPr>
          <w:lang w:val="en-GB"/>
        </w:rPr>
        <w:t xml:space="preserve">i were </w:t>
      </w:r>
      <w:r w:rsidR="006E0C12">
        <w:rPr>
          <w:lang w:val="en-GB"/>
        </w:rPr>
        <w:t xml:space="preserve">goal </w:t>
      </w:r>
      <w:r w:rsidR="00035233">
        <w:rPr>
          <w:lang w:val="en-GB"/>
        </w:rPr>
        <w:t>relevant (houses</w:t>
      </w:r>
      <w:r w:rsidR="00845DD0">
        <w:rPr>
          <w:lang w:val="en-GB"/>
        </w:rPr>
        <w:t>; cf.</w:t>
      </w:r>
      <w:r w:rsidR="000A19B2">
        <w:rPr>
          <w:lang w:val="en-GB"/>
        </w:rPr>
        <w:t xml:space="preserve"> [</w:t>
      </w:r>
      <w:r w:rsidR="00A436FC">
        <w:rPr>
          <w:lang w:val="en-GB"/>
        </w:rPr>
        <w:t>51</w:t>
      </w:r>
      <w:r w:rsidR="000A19B2">
        <w:rPr>
          <w:lang w:val="en-GB"/>
        </w:rPr>
        <w:t>]</w:t>
      </w:r>
      <w:r w:rsidR="00035233">
        <w:rPr>
          <w:lang w:val="en-GB"/>
        </w:rPr>
        <w:t xml:space="preserve">). </w:t>
      </w:r>
      <w:r w:rsidR="005215A1">
        <w:rPr>
          <w:lang w:val="en-GB"/>
        </w:rPr>
        <w:t>T</w:t>
      </w:r>
      <w:r w:rsidR="00ED4BA8">
        <w:rPr>
          <w:lang w:val="en-GB"/>
        </w:rPr>
        <w:t>hough</w:t>
      </w:r>
      <w:r w:rsidR="00035233">
        <w:rPr>
          <w:lang w:val="en-GB"/>
        </w:rPr>
        <w:t xml:space="preserve"> an attention bias to angry faces was still apparent when angry faces were paired with control stimuli (cars), showing that the house goal did not entirely suppress the bias toward angry faces in the same wa</w:t>
      </w:r>
      <w:r w:rsidR="000D074F">
        <w:rPr>
          <w:lang w:val="en-GB"/>
        </w:rPr>
        <w:t>y</w:t>
      </w:r>
      <w:r w:rsidR="00035233">
        <w:rPr>
          <w:lang w:val="en-GB"/>
        </w:rPr>
        <w:t xml:space="preserve"> as the angry face goal did for bias toward houses. </w:t>
      </w:r>
      <w:r w:rsidR="000F0912">
        <w:rPr>
          <w:lang w:val="en-GB"/>
        </w:rPr>
        <w:t xml:space="preserve">In fact, when angry faces were the goal, there was </w:t>
      </w:r>
      <w:r w:rsidR="000F0912" w:rsidRPr="00723E09">
        <w:rPr>
          <w:lang w:val="en-GB"/>
        </w:rPr>
        <w:t>attentional avoidance of houses relative to the control condition.</w:t>
      </w:r>
      <w:r w:rsidR="00140130" w:rsidRPr="00723E09">
        <w:rPr>
          <w:lang w:val="en-GB"/>
        </w:rPr>
        <w:t xml:space="preserve"> This result is in keeping with the idea that threat-relevant stimuli have special status within attentional system </w:t>
      </w:r>
      <w:r w:rsidR="000A19B2">
        <w:rPr>
          <w:lang w:val="en-GB"/>
        </w:rPr>
        <w:t>[4]</w:t>
      </w:r>
      <w:r w:rsidR="00140130" w:rsidRPr="00723E09">
        <w:rPr>
          <w:lang w:val="en-GB"/>
        </w:rPr>
        <w:t xml:space="preserve">. </w:t>
      </w:r>
      <w:r w:rsidR="005215A1" w:rsidRPr="00723E09">
        <w:rPr>
          <w:lang w:val="en-GB"/>
        </w:rPr>
        <w:t xml:space="preserve">However, the level of reduction in bias </w:t>
      </w:r>
      <w:r w:rsidR="00140130" w:rsidRPr="00723E09">
        <w:rPr>
          <w:lang w:val="en-GB"/>
        </w:rPr>
        <w:t>to both</w:t>
      </w:r>
      <w:r w:rsidR="00CA6346">
        <w:rPr>
          <w:lang w:val="en-GB"/>
        </w:rPr>
        <w:t>,</w:t>
      </w:r>
      <w:r w:rsidR="00140130" w:rsidRPr="00723E09">
        <w:rPr>
          <w:lang w:val="en-GB"/>
        </w:rPr>
        <w:t xml:space="preserve"> angry </w:t>
      </w:r>
      <w:r w:rsidR="00CF0159" w:rsidRPr="00723E09">
        <w:rPr>
          <w:lang w:val="en-GB"/>
        </w:rPr>
        <w:t>faces,</w:t>
      </w:r>
      <w:r w:rsidR="00140130" w:rsidRPr="00723E09">
        <w:rPr>
          <w:lang w:val="en-GB"/>
        </w:rPr>
        <w:t xml:space="preserve"> and houses</w:t>
      </w:r>
      <w:r w:rsidR="00CA6346">
        <w:rPr>
          <w:lang w:val="en-GB"/>
        </w:rPr>
        <w:t>,</w:t>
      </w:r>
      <w:r w:rsidR="00140130" w:rsidRPr="00723E09">
        <w:rPr>
          <w:lang w:val="en-GB"/>
        </w:rPr>
        <w:t xml:space="preserve"> depending on </w:t>
      </w:r>
      <w:r w:rsidR="00D820C1">
        <w:rPr>
          <w:lang w:val="en-GB"/>
        </w:rPr>
        <w:t>their goal relevance</w:t>
      </w:r>
      <w:r w:rsidR="00140130" w:rsidRPr="00723E09">
        <w:rPr>
          <w:lang w:val="en-GB"/>
        </w:rPr>
        <w:t xml:space="preserve"> </w:t>
      </w:r>
      <w:r w:rsidR="005215A1" w:rsidRPr="00723E09">
        <w:rPr>
          <w:lang w:val="en-GB"/>
        </w:rPr>
        <w:t>is the same</w:t>
      </w:r>
      <w:r w:rsidR="00140130" w:rsidRPr="00723E09">
        <w:rPr>
          <w:lang w:val="en-GB"/>
        </w:rPr>
        <w:t xml:space="preserve">. </w:t>
      </w:r>
      <w:bookmarkStart w:id="10" w:name="_Hlk106302622"/>
      <w:r w:rsidR="00140130" w:rsidRPr="00723E09">
        <w:rPr>
          <w:lang w:val="en-GB"/>
        </w:rPr>
        <w:t xml:space="preserve">Further, </w:t>
      </w:r>
      <w:r w:rsidR="00E56B87">
        <w:rPr>
          <w:lang w:val="en-GB"/>
        </w:rPr>
        <w:t xml:space="preserve">we cannot </w:t>
      </w:r>
      <w:r w:rsidR="00140130">
        <w:rPr>
          <w:lang w:val="en-GB"/>
        </w:rPr>
        <w:t>exclude the possibility that the results for angry faces are due to the</w:t>
      </w:r>
      <w:r w:rsidR="00C24E95">
        <w:rPr>
          <w:lang w:val="en-GB"/>
        </w:rPr>
        <w:t>m</w:t>
      </w:r>
      <w:r w:rsidR="00140130">
        <w:rPr>
          <w:lang w:val="en-GB"/>
        </w:rPr>
        <w:t xml:space="preserve"> being a social stimulus, rather than their </w:t>
      </w:r>
      <w:r w:rsidR="00F6758A">
        <w:rPr>
          <w:lang w:val="en-GB"/>
        </w:rPr>
        <w:t>threat value</w:t>
      </w:r>
      <w:r w:rsidR="00140130">
        <w:rPr>
          <w:lang w:val="en-GB"/>
        </w:rPr>
        <w:t xml:space="preserve">. </w:t>
      </w:r>
      <w:r w:rsidR="00E56B87">
        <w:rPr>
          <w:lang w:val="en-GB"/>
        </w:rPr>
        <w:t>F</w:t>
      </w:r>
      <w:r w:rsidR="00E56B87" w:rsidRPr="00723E09">
        <w:rPr>
          <w:lang w:val="en-GB"/>
        </w:rPr>
        <w:t>uture research</w:t>
      </w:r>
      <w:r w:rsidR="00E56B87">
        <w:rPr>
          <w:lang w:val="en-GB"/>
        </w:rPr>
        <w:t xml:space="preserve"> should the</w:t>
      </w:r>
      <w:r w:rsidR="001356CB">
        <w:rPr>
          <w:lang w:val="en-GB"/>
        </w:rPr>
        <w:t>re</w:t>
      </w:r>
      <w:r w:rsidR="00E56B87">
        <w:rPr>
          <w:lang w:val="en-GB"/>
        </w:rPr>
        <w:t xml:space="preserve">fore include neutral faces as control stimuli in the attention task. </w:t>
      </w:r>
      <w:r w:rsidR="0004009F">
        <w:rPr>
          <w:lang w:val="en-GB"/>
        </w:rPr>
        <w:t>This was not included in our paradigm due to the number of trials this would have required.</w:t>
      </w:r>
      <w:r w:rsidR="00155E24">
        <w:rPr>
          <w:lang w:val="en-GB"/>
        </w:rPr>
        <w:t xml:space="preserve"> </w:t>
      </w:r>
      <w:r w:rsidR="00631E14">
        <w:rPr>
          <w:lang w:val="en-GB"/>
        </w:rPr>
        <w:t>T</w:t>
      </w:r>
      <w:r w:rsidR="00155E24">
        <w:rPr>
          <w:lang w:val="en-GB"/>
        </w:rPr>
        <w:t>he fact that we find effects of social anxiety on attention to angry faces suggests that our findings are due to the threat value of the faces.</w:t>
      </w:r>
      <w:r w:rsidR="00631E14">
        <w:rPr>
          <w:lang w:val="en-GB"/>
        </w:rPr>
        <w:t xml:space="preserve"> However, we cannot exclude the possibility that social anxiety would have been associated with an attentional bias also to neutral faces, for instance, because for a socially anxious observer neutral expression</w:t>
      </w:r>
      <w:r w:rsidR="00F931DA">
        <w:rPr>
          <w:lang w:val="en-GB"/>
        </w:rPr>
        <w:t>s</w:t>
      </w:r>
      <w:r w:rsidR="00631E14">
        <w:rPr>
          <w:lang w:val="en-GB"/>
        </w:rPr>
        <w:t xml:space="preserve"> are threatening.</w:t>
      </w:r>
    </w:p>
    <w:bookmarkEnd w:id="10"/>
    <w:p w14:paraId="42316B33" w14:textId="27AB7684" w:rsidR="000F1E86" w:rsidRDefault="00DE5694" w:rsidP="004D3DB1">
      <w:pPr>
        <w:spacing w:line="480" w:lineRule="auto"/>
        <w:ind w:firstLine="720"/>
        <w:rPr>
          <w:lang w:val="en-GB"/>
        </w:rPr>
      </w:pPr>
      <w:r>
        <w:rPr>
          <w:lang w:val="en-GB"/>
        </w:rPr>
        <w:t xml:space="preserve">Importantly, our results indicate </w:t>
      </w:r>
      <w:r w:rsidR="00DA3164">
        <w:rPr>
          <w:lang w:val="en-GB"/>
        </w:rPr>
        <w:t xml:space="preserve">that </w:t>
      </w:r>
      <w:r w:rsidR="00B36CD9">
        <w:rPr>
          <w:lang w:val="en-GB"/>
        </w:rPr>
        <w:t>a neutral background</w:t>
      </w:r>
      <w:r w:rsidR="00DA3164">
        <w:rPr>
          <w:lang w:val="en-GB"/>
        </w:rPr>
        <w:t xml:space="preserve"> goal </w:t>
      </w:r>
      <w:r>
        <w:rPr>
          <w:lang w:val="en-GB"/>
        </w:rPr>
        <w:t xml:space="preserve">can override </w:t>
      </w:r>
      <w:r w:rsidR="009E5DB4">
        <w:rPr>
          <w:lang w:val="en-GB"/>
        </w:rPr>
        <w:t>attention to angry faces</w:t>
      </w:r>
      <w:r>
        <w:rPr>
          <w:lang w:val="en-GB"/>
        </w:rPr>
        <w:t>, even in individuals high in social anxiety</w:t>
      </w:r>
      <w:r w:rsidR="00DA3164">
        <w:rPr>
          <w:lang w:val="en-GB"/>
        </w:rPr>
        <w:t xml:space="preserve">. </w:t>
      </w:r>
      <w:r w:rsidR="00304C4B">
        <w:rPr>
          <w:lang w:val="en-GB"/>
        </w:rPr>
        <w:t xml:space="preserve">This </w:t>
      </w:r>
      <w:r w:rsidR="009E5DB4">
        <w:rPr>
          <w:lang w:val="en-GB"/>
        </w:rPr>
        <w:t>finding add</w:t>
      </w:r>
      <w:r w:rsidR="00304C4B">
        <w:rPr>
          <w:lang w:val="en-GB"/>
        </w:rPr>
        <w:t>s</w:t>
      </w:r>
      <w:r w:rsidR="009E5DB4">
        <w:rPr>
          <w:lang w:val="en-GB"/>
        </w:rPr>
        <w:t xml:space="preserve"> to </w:t>
      </w:r>
      <w:r w:rsidR="004D3DB1">
        <w:rPr>
          <w:lang w:val="en-GB"/>
        </w:rPr>
        <w:t xml:space="preserve">a growing body of </w:t>
      </w:r>
      <w:r w:rsidR="009E5DB4">
        <w:rPr>
          <w:lang w:val="en-GB"/>
        </w:rPr>
        <w:t xml:space="preserve">evidence suggesting that an </w:t>
      </w:r>
      <w:r w:rsidR="009B1EA0">
        <w:rPr>
          <w:lang w:val="en-GB"/>
        </w:rPr>
        <w:t>attentional bias to neutral, non-emotional stimuli</w:t>
      </w:r>
      <w:r w:rsidR="009E5DB4">
        <w:rPr>
          <w:lang w:val="en-GB"/>
        </w:rPr>
        <w:t xml:space="preserve"> </w:t>
      </w:r>
      <w:r w:rsidR="005F0731">
        <w:rPr>
          <w:lang w:val="en-GB"/>
        </w:rPr>
        <w:t xml:space="preserve">can be evoked </w:t>
      </w:r>
      <w:r w:rsidR="009049EB">
        <w:rPr>
          <w:lang w:val="en-GB"/>
        </w:rPr>
        <w:t>by manipulation of short-term goals,</w:t>
      </w:r>
      <w:r w:rsidR="009B1EA0">
        <w:rPr>
          <w:lang w:val="en-GB"/>
        </w:rPr>
        <w:t xml:space="preserve"> despite </w:t>
      </w:r>
      <w:r w:rsidR="009049EB">
        <w:rPr>
          <w:lang w:val="en-GB"/>
        </w:rPr>
        <w:t xml:space="preserve">these goals </w:t>
      </w:r>
      <w:r w:rsidR="009B1EA0">
        <w:rPr>
          <w:lang w:val="en-GB"/>
        </w:rPr>
        <w:t>having no inborn or overlearned emotional or motivational significance</w:t>
      </w:r>
      <w:r w:rsidR="00FB2E05">
        <w:rPr>
          <w:lang w:val="en-GB"/>
        </w:rPr>
        <w:t xml:space="preserve"> </w:t>
      </w:r>
      <w:r w:rsidR="000A19B2">
        <w:rPr>
          <w:lang w:val="en-GB"/>
        </w:rPr>
        <w:t>[8, 23, 30]</w:t>
      </w:r>
      <w:r w:rsidR="009B1EA0">
        <w:rPr>
          <w:lang w:val="en-GB"/>
        </w:rPr>
        <w:t xml:space="preserve">. This suggests that the attentional system is much </w:t>
      </w:r>
      <w:r w:rsidR="00B600EE">
        <w:rPr>
          <w:lang w:val="en-GB"/>
        </w:rPr>
        <w:t xml:space="preserve">more </w:t>
      </w:r>
      <w:r w:rsidR="009B1EA0">
        <w:rPr>
          <w:lang w:val="en-GB"/>
        </w:rPr>
        <w:t>flexible than previously assumed and does not require the presence of a threat detector to produce a rapid attentional bias</w:t>
      </w:r>
      <w:r w:rsidR="001D11CB">
        <w:rPr>
          <w:lang w:val="en-GB"/>
        </w:rPr>
        <w:t xml:space="preserve"> </w:t>
      </w:r>
      <w:r w:rsidR="000A19B2">
        <w:rPr>
          <w:lang w:val="en-GB"/>
        </w:rPr>
        <w:t>[2]</w:t>
      </w:r>
      <w:r w:rsidR="004D3DB1">
        <w:rPr>
          <w:lang w:val="en-GB"/>
        </w:rPr>
        <w:t>. Indeed, even where social anxiety enhances attention bias following the activation of threat goals, this does n</w:t>
      </w:r>
      <w:r w:rsidR="003C60D9">
        <w:rPr>
          <w:lang w:val="en-GB"/>
        </w:rPr>
        <w:t xml:space="preserve">ot necessarily </w:t>
      </w:r>
      <w:r w:rsidR="004D3DB1">
        <w:rPr>
          <w:lang w:val="en-GB"/>
        </w:rPr>
        <w:t xml:space="preserve">imply that biases are </w:t>
      </w:r>
      <w:r w:rsidR="003C60D9">
        <w:rPr>
          <w:lang w:val="en-GB"/>
        </w:rPr>
        <w:t xml:space="preserve">automatic </w:t>
      </w:r>
      <w:r w:rsidR="009049EB">
        <w:rPr>
          <w:lang w:val="en-GB"/>
        </w:rPr>
        <w:t>or that they</w:t>
      </w:r>
      <w:r w:rsidR="003C60D9">
        <w:rPr>
          <w:lang w:val="en-GB"/>
        </w:rPr>
        <w:t xml:space="preserve"> reflect </w:t>
      </w:r>
      <w:r w:rsidR="009049EB">
        <w:rPr>
          <w:lang w:val="en-GB"/>
        </w:rPr>
        <w:t>the operations of</w:t>
      </w:r>
      <w:r w:rsidR="004D3DB1">
        <w:rPr>
          <w:lang w:val="en-GB"/>
        </w:rPr>
        <w:t xml:space="preserve"> an</w:t>
      </w:r>
      <w:r w:rsidR="00B54C69">
        <w:rPr>
          <w:lang w:val="en-GB"/>
        </w:rPr>
        <w:t xml:space="preserve"> </w:t>
      </w:r>
      <w:r w:rsidR="00EB0313">
        <w:rPr>
          <w:lang w:val="en-GB"/>
        </w:rPr>
        <w:t>oversensitive threat eval</w:t>
      </w:r>
      <w:r w:rsidR="00B54C69">
        <w:rPr>
          <w:lang w:val="en-GB"/>
        </w:rPr>
        <w:t>ua</w:t>
      </w:r>
      <w:r w:rsidR="00EB0313">
        <w:rPr>
          <w:lang w:val="en-GB"/>
        </w:rPr>
        <w:t xml:space="preserve">tion systems </w:t>
      </w:r>
      <w:r w:rsidR="003C60D9">
        <w:rPr>
          <w:lang w:val="en-GB"/>
        </w:rPr>
        <w:t xml:space="preserve">outside of </w:t>
      </w:r>
      <w:r w:rsidR="003C60D9">
        <w:rPr>
          <w:lang w:val="en-GB"/>
        </w:rPr>
        <w:lastRenderedPageBreak/>
        <w:t>people’s control</w:t>
      </w:r>
      <w:r w:rsidR="00B54C69">
        <w:rPr>
          <w:lang w:val="en-GB"/>
        </w:rPr>
        <w:t xml:space="preserve"> (see </w:t>
      </w:r>
      <w:r w:rsidR="0005218E">
        <w:rPr>
          <w:lang w:val="en-GB"/>
        </w:rPr>
        <w:t>[</w:t>
      </w:r>
      <w:r w:rsidR="00581E64">
        <w:rPr>
          <w:lang w:val="en-GB"/>
        </w:rPr>
        <w:t>52</w:t>
      </w:r>
      <w:r w:rsidR="0005218E">
        <w:rPr>
          <w:lang w:val="en-GB"/>
        </w:rPr>
        <w:t xml:space="preserve">] </w:t>
      </w:r>
      <w:r w:rsidR="00B54C69">
        <w:rPr>
          <w:lang w:val="en-GB"/>
        </w:rPr>
        <w:t xml:space="preserve">for an overview of the different models of </w:t>
      </w:r>
      <w:r w:rsidR="00351362">
        <w:rPr>
          <w:lang w:val="en-GB"/>
        </w:rPr>
        <w:t xml:space="preserve">attentional bias in </w:t>
      </w:r>
      <w:r w:rsidR="00B54C69">
        <w:rPr>
          <w:lang w:val="en-GB"/>
        </w:rPr>
        <w:t>anxiety)</w:t>
      </w:r>
      <w:r w:rsidR="001D11CB">
        <w:rPr>
          <w:lang w:val="en-GB"/>
        </w:rPr>
        <w:t>. T</w:t>
      </w:r>
      <w:r w:rsidR="004D3DB1">
        <w:rPr>
          <w:lang w:val="en-GB"/>
        </w:rPr>
        <w:t xml:space="preserve">he same result could be </w:t>
      </w:r>
      <w:r w:rsidR="009049EB">
        <w:rPr>
          <w:lang w:val="en-GB"/>
        </w:rPr>
        <w:t>driven</w:t>
      </w:r>
      <w:r w:rsidR="004D3DB1">
        <w:rPr>
          <w:lang w:val="en-GB"/>
        </w:rPr>
        <w:t xml:space="preserve"> by</w:t>
      </w:r>
      <w:r w:rsidR="003C60D9">
        <w:rPr>
          <w:lang w:val="en-GB"/>
        </w:rPr>
        <w:t xml:space="preserve"> goal</w:t>
      </w:r>
      <w:r w:rsidR="00B54C69">
        <w:rPr>
          <w:lang w:val="en-GB"/>
        </w:rPr>
        <w:t>s</w:t>
      </w:r>
      <w:r w:rsidR="001D11CB">
        <w:rPr>
          <w:lang w:val="en-GB"/>
        </w:rPr>
        <w:t>, such as a goal</w:t>
      </w:r>
      <w:r w:rsidR="004D3DB1">
        <w:rPr>
          <w:lang w:val="en-GB"/>
        </w:rPr>
        <w:t xml:space="preserve"> to look out for </w:t>
      </w:r>
      <w:r w:rsidR="001D11CB">
        <w:rPr>
          <w:lang w:val="en-GB"/>
        </w:rPr>
        <w:t xml:space="preserve">signs of negative evaluation or social mishaps </w:t>
      </w:r>
      <w:r w:rsidR="004B4EAB">
        <w:rPr>
          <w:lang w:val="en-GB"/>
        </w:rPr>
        <w:t>to</w:t>
      </w:r>
      <w:r w:rsidR="001D11CB">
        <w:rPr>
          <w:lang w:val="en-GB"/>
        </w:rPr>
        <w:t xml:space="preserve"> implement safety behaviours or avoidance </w:t>
      </w:r>
      <w:r w:rsidR="0005218E">
        <w:rPr>
          <w:lang w:val="en-GB"/>
        </w:rPr>
        <w:t>[</w:t>
      </w:r>
      <w:r w:rsidR="00581E64">
        <w:rPr>
          <w:lang w:val="en-GB"/>
        </w:rPr>
        <w:t>53</w:t>
      </w:r>
      <w:r w:rsidR="0005218E">
        <w:rPr>
          <w:lang w:val="en-GB"/>
        </w:rPr>
        <w:t>]</w:t>
      </w:r>
      <w:r w:rsidR="001D11CB">
        <w:rPr>
          <w:lang w:val="en-GB"/>
        </w:rPr>
        <w:t>,</w:t>
      </w:r>
      <w:r w:rsidR="004D3DB1">
        <w:rPr>
          <w:lang w:val="en-GB"/>
        </w:rPr>
        <w:t xml:space="preserve"> </w:t>
      </w:r>
      <w:r w:rsidR="00271AC1">
        <w:rPr>
          <w:lang w:val="en-GB"/>
        </w:rPr>
        <w:t xml:space="preserve">or other top-down settings </w:t>
      </w:r>
      <w:r w:rsidR="0005218E">
        <w:rPr>
          <w:lang w:val="en-GB"/>
        </w:rPr>
        <w:t>[5</w:t>
      </w:r>
      <w:r w:rsidR="00581E64">
        <w:rPr>
          <w:lang w:val="en-GB"/>
        </w:rPr>
        <w:t>4</w:t>
      </w:r>
      <w:r w:rsidR="0005218E">
        <w:rPr>
          <w:lang w:val="en-GB"/>
        </w:rPr>
        <w:t>]</w:t>
      </w:r>
      <w:r w:rsidR="003C60D9">
        <w:rPr>
          <w:lang w:val="en-GB"/>
        </w:rPr>
        <w:t xml:space="preserve">. </w:t>
      </w:r>
    </w:p>
    <w:p w14:paraId="7CEA5EDD" w14:textId="12227202" w:rsidR="00C65A6F" w:rsidRDefault="00487C06" w:rsidP="0025333A">
      <w:pPr>
        <w:spacing w:line="480" w:lineRule="auto"/>
        <w:ind w:firstLine="720"/>
        <w:rPr>
          <w:lang w:val="en-GB"/>
        </w:rPr>
      </w:pPr>
      <w:r>
        <w:rPr>
          <w:lang w:val="en-GB"/>
        </w:rPr>
        <w:t xml:space="preserve">Our research is not without limitations. For instance, the inclusion of a baseline measure or control group without any goal would have allowed us to determine whether making angry faces goal relevant enhanced attentional bias to the angry faces. This was not included in our paradigm </w:t>
      </w:r>
      <w:r w:rsidR="0004009F">
        <w:rPr>
          <w:lang w:val="en-GB"/>
        </w:rPr>
        <w:t xml:space="preserve">to keep </w:t>
      </w:r>
      <w:r>
        <w:rPr>
          <w:lang w:val="en-GB"/>
        </w:rPr>
        <w:t>the overall length of the task</w:t>
      </w:r>
      <w:r w:rsidR="0004009F">
        <w:rPr>
          <w:lang w:val="en-GB"/>
        </w:rPr>
        <w:t xml:space="preserve"> manageable for participants</w:t>
      </w:r>
      <w:r>
        <w:rPr>
          <w:lang w:val="en-GB"/>
        </w:rPr>
        <w:t xml:space="preserve">. Nevertheless, without this condition it is not clear exactly how the goals affected attention bias to angry faces in the context of no goal manipulation. </w:t>
      </w:r>
      <w:r w:rsidR="00A81E6B">
        <w:rPr>
          <w:lang w:val="en-GB"/>
        </w:rPr>
        <w:t>Additional areas for exploration in future research are also recommended.</w:t>
      </w:r>
      <w:r w:rsidR="007E6D46">
        <w:rPr>
          <w:lang w:val="en-GB"/>
        </w:rPr>
        <w:t xml:space="preserve"> First, i</w:t>
      </w:r>
      <w:r w:rsidR="009049EB">
        <w:rPr>
          <w:lang w:val="en-GB"/>
        </w:rPr>
        <w:t>t will be of relevance to explore</w:t>
      </w:r>
      <w:r w:rsidR="007E6D46">
        <w:rPr>
          <w:lang w:val="en-GB"/>
        </w:rPr>
        <w:t xml:space="preserve"> </w:t>
      </w:r>
      <w:r w:rsidR="009049EB">
        <w:rPr>
          <w:lang w:val="en-GB"/>
        </w:rPr>
        <w:t>the nature of any underlying goals associated with anxiety that may explain preferential attention to threat</w:t>
      </w:r>
      <w:r w:rsidR="007E6D46">
        <w:rPr>
          <w:lang w:val="en-GB"/>
        </w:rPr>
        <w:t>,</w:t>
      </w:r>
      <w:r w:rsidR="009049EB">
        <w:rPr>
          <w:lang w:val="en-GB"/>
        </w:rPr>
        <w:t xml:space="preserve"> and to begin to consider how these goals might be corrected</w:t>
      </w:r>
      <w:r w:rsidR="00397639">
        <w:rPr>
          <w:lang w:val="en-GB"/>
        </w:rPr>
        <w:t xml:space="preserve"> [5</w:t>
      </w:r>
      <w:r w:rsidR="00581E64">
        <w:rPr>
          <w:lang w:val="en-GB"/>
        </w:rPr>
        <w:t>5</w:t>
      </w:r>
      <w:r w:rsidR="00397639">
        <w:rPr>
          <w:lang w:val="en-GB"/>
        </w:rPr>
        <w:t>]</w:t>
      </w:r>
      <w:r w:rsidR="009049EB">
        <w:rPr>
          <w:lang w:val="en-GB"/>
        </w:rPr>
        <w:t xml:space="preserve">. Recent research for example, has used contextual goals as a route to </w:t>
      </w:r>
      <w:r w:rsidR="0006495B">
        <w:rPr>
          <w:lang w:val="en-GB"/>
        </w:rPr>
        <w:t>modify</w:t>
      </w:r>
      <w:r w:rsidR="009049EB">
        <w:rPr>
          <w:lang w:val="en-GB"/>
        </w:rPr>
        <w:t xml:space="preserve"> attentional bias</w:t>
      </w:r>
      <w:r w:rsidR="0059438F">
        <w:rPr>
          <w:lang w:val="en-GB"/>
        </w:rPr>
        <w:t xml:space="preserve"> [5</w:t>
      </w:r>
      <w:r w:rsidR="005144CA">
        <w:rPr>
          <w:lang w:val="en-GB"/>
        </w:rPr>
        <w:t>6</w:t>
      </w:r>
      <w:r w:rsidR="0059438F">
        <w:rPr>
          <w:lang w:val="en-GB"/>
        </w:rPr>
        <w:t>]</w:t>
      </w:r>
      <w:r w:rsidR="009049EB">
        <w:rPr>
          <w:lang w:val="en-GB"/>
        </w:rPr>
        <w:t>.</w:t>
      </w:r>
      <w:r w:rsidR="007E6D46">
        <w:rPr>
          <w:lang w:val="en-GB"/>
        </w:rPr>
        <w:t xml:space="preserve"> Further, extension</w:t>
      </w:r>
      <w:r w:rsidR="00493A46">
        <w:rPr>
          <w:lang w:val="en-GB"/>
        </w:rPr>
        <w:t>s</w:t>
      </w:r>
      <w:r w:rsidR="007E6D46">
        <w:rPr>
          <w:lang w:val="en-GB"/>
        </w:rPr>
        <w:t xml:space="preserve"> of these findings to clinical samples will also enhance our understanding of the relevance of goals for threat-relevant attention biases in clinical anxiety. </w:t>
      </w:r>
    </w:p>
    <w:p w14:paraId="6ADFBAD2" w14:textId="6B027BAA" w:rsidR="007A19F9" w:rsidRPr="007A19F9" w:rsidRDefault="007A19F9" w:rsidP="007A19F9">
      <w:pPr>
        <w:spacing w:line="480" w:lineRule="auto"/>
        <w:rPr>
          <w:b/>
          <w:bCs/>
          <w:sz w:val="36"/>
          <w:szCs w:val="36"/>
          <w:lang w:val="en-GB"/>
        </w:rPr>
      </w:pPr>
      <w:r w:rsidRPr="007A19F9">
        <w:rPr>
          <w:b/>
          <w:bCs/>
          <w:sz w:val="36"/>
          <w:szCs w:val="36"/>
          <w:lang w:val="en-GB"/>
        </w:rPr>
        <w:t>Conclusion</w:t>
      </w:r>
    </w:p>
    <w:p w14:paraId="46462E3C" w14:textId="5F0631CD" w:rsidR="00A716C9" w:rsidRPr="00A92B6F" w:rsidRDefault="00A716C9" w:rsidP="00A92B6F">
      <w:pPr>
        <w:spacing w:line="480" w:lineRule="auto"/>
        <w:ind w:firstLine="720"/>
        <w:rPr>
          <w:lang w:val="en-GB"/>
        </w:rPr>
      </w:pPr>
      <w:r>
        <w:rPr>
          <w:lang w:val="en-GB"/>
        </w:rPr>
        <w:t xml:space="preserve">In sum, our research suggests that contextual factors such as </w:t>
      </w:r>
      <w:r w:rsidR="007E6D46">
        <w:rPr>
          <w:lang w:val="en-GB"/>
        </w:rPr>
        <w:t>recently activated</w:t>
      </w:r>
      <w:r>
        <w:rPr>
          <w:lang w:val="en-GB"/>
        </w:rPr>
        <w:t xml:space="preserve"> goals and the nature of </w:t>
      </w:r>
      <w:r w:rsidR="00B37CE1">
        <w:rPr>
          <w:lang w:val="en-GB"/>
        </w:rPr>
        <w:t>distractor</w:t>
      </w:r>
      <w:r>
        <w:rPr>
          <w:lang w:val="en-GB"/>
        </w:rPr>
        <w:t xml:space="preserve"> stimuli impact attentional bias to threat in addition to individual differences in social phobias. </w:t>
      </w:r>
      <w:r w:rsidR="007E6D46">
        <w:rPr>
          <w:lang w:val="en-GB"/>
        </w:rPr>
        <w:t xml:space="preserve">The results indicate that attention may be preferentially allocated to threat stimuli but that this can be overridden by short-term goals. </w:t>
      </w:r>
      <w:r>
        <w:rPr>
          <w:lang w:val="en-GB"/>
        </w:rPr>
        <w:t>We hope that future research will use this approach to</w:t>
      </w:r>
      <w:r w:rsidR="007E6D46">
        <w:rPr>
          <w:lang w:val="en-GB"/>
        </w:rPr>
        <w:t xml:space="preserve"> better</w:t>
      </w:r>
      <w:r>
        <w:rPr>
          <w:lang w:val="en-GB"/>
        </w:rPr>
        <w:t xml:space="preserve"> understand and treat (mal)adaptive biases</w:t>
      </w:r>
      <w:r w:rsidR="00A40A5C">
        <w:rPr>
          <w:lang w:val="en-GB"/>
        </w:rPr>
        <w:t xml:space="preserve">, for instance, by </w:t>
      </w:r>
      <w:r w:rsidR="00531868">
        <w:rPr>
          <w:lang w:val="en-GB"/>
        </w:rPr>
        <w:t>considering</w:t>
      </w:r>
      <w:r w:rsidR="00A40A5C">
        <w:rPr>
          <w:lang w:val="en-GB"/>
        </w:rPr>
        <w:t xml:space="preserve"> variations in background goals</w:t>
      </w:r>
      <w:r>
        <w:rPr>
          <w:lang w:val="en-GB"/>
        </w:rPr>
        <w:t>.</w:t>
      </w:r>
    </w:p>
    <w:p w14:paraId="0D6887A5" w14:textId="77777777" w:rsidR="008D2B88" w:rsidRPr="00963F4E" w:rsidRDefault="00234734" w:rsidP="00852835">
      <w:pPr>
        <w:spacing w:line="480" w:lineRule="auto"/>
        <w:rPr>
          <w:b/>
          <w:sz w:val="36"/>
          <w:szCs w:val="36"/>
          <w:lang w:val="en-GB"/>
        </w:rPr>
      </w:pPr>
      <w:r w:rsidRPr="00932968">
        <w:rPr>
          <w:b/>
          <w:bCs/>
          <w:lang w:val="en-GB"/>
        </w:rPr>
        <w:br w:type="page"/>
      </w:r>
      <w:r w:rsidR="008D2B88" w:rsidRPr="00963F4E">
        <w:rPr>
          <w:b/>
          <w:sz w:val="36"/>
          <w:szCs w:val="36"/>
          <w:lang w:val="en-GB"/>
        </w:rPr>
        <w:lastRenderedPageBreak/>
        <w:t>References</w:t>
      </w:r>
    </w:p>
    <w:tbl>
      <w:tblPr>
        <w:tblW w:w="4945" w:type="pct"/>
        <w:tblCellSpacing w:w="7" w:type="dxa"/>
        <w:tblCellMar>
          <w:top w:w="15" w:type="dxa"/>
          <w:left w:w="15" w:type="dxa"/>
          <w:bottom w:w="15" w:type="dxa"/>
          <w:right w:w="15" w:type="dxa"/>
        </w:tblCellMar>
        <w:tblLook w:val="04A0" w:firstRow="1" w:lastRow="0" w:firstColumn="1" w:lastColumn="0" w:noHBand="0" w:noVBand="1"/>
      </w:tblPr>
      <w:tblGrid>
        <w:gridCol w:w="9314"/>
      </w:tblGrid>
      <w:tr w:rsidR="00155B3E" w:rsidRPr="00DF3A7F" w14:paraId="73190199" w14:textId="77777777" w:rsidTr="004A3A39">
        <w:trPr>
          <w:tblCellSpacing w:w="7" w:type="dxa"/>
        </w:trPr>
        <w:tc>
          <w:tcPr>
            <w:tcW w:w="4985" w:type="pct"/>
            <w:vAlign w:val="center"/>
          </w:tcPr>
          <w:p w14:paraId="1AB449CA" w14:textId="28A0B9CD" w:rsidR="00A873FE" w:rsidRPr="00963F4E" w:rsidRDefault="00A873FE" w:rsidP="00A873FE">
            <w:pPr>
              <w:pStyle w:val="ListParagraph"/>
              <w:numPr>
                <w:ilvl w:val="0"/>
                <w:numId w:val="26"/>
              </w:numPr>
              <w:autoSpaceDE w:val="0"/>
              <w:autoSpaceDN w:val="0"/>
              <w:adjustRightInd w:val="0"/>
              <w:spacing w:line="480" w:lineRule="auto"/>
              <w:rPr>
                <w:rFonts w:ascii="Times New Roman" w:hAnsi="Times New Roman"/>
                <w:sz w:val="24"/>
                <w:szCs w:val="24"/>
              </w:rPr>
            </w:pPr>
            <w:r w:rsidRPr="00963F4E">
              <w:rPr>
                <w:rFonts w:ascii="Times New Roman" w:hAnsi="Times New Roman"/>
                <w:sz w:val="24"/>
                <w:szCs w:val="24"/>
              </w:rPr>
              <w:t xml:space="preserve">Cunningham WA, Brosch T. Motivational salience: Amygdala tuning from traits, needs, values, and goals. Current Directions in Psychological Science. 2012;21:54–9. Available from: </w:t>
            </w:r>
            <w:hyperlink r:id="rId8" w:history="1">
              <w:r w:rsidRPr="00963F4E">
                <w:rPr>
                  <w:rStyle w:val="Hyperlink"/>
                  <w:rFonts w:ascii="Times New Roman" w:eastAsia="Calibri" w:hAnsi="Times New Roman" w:cs="Times New Roman"/>
                  <w:lang w:val="en-GB" w:eastAsia="en-US"/>
                </w:rPr>
                <w:t>https://doi.org/10.1177/0963721411430832</w:t>
              </w:r>
            </w:hyperlink>
          </w:p>
          <w:p w14:paraId="421F114A" w14:textId="029970B4" w:rsidR="00A873FE" w:rsidRPr="00963F4E" w:rsidRDefault="00A873FE" w:rsidP="00A873FE">
            <w:pPr>
              <w:pStyle w:val="ListParagraph"/>
              <w:numPr>
                <w:ilvl w:val="0"/>
                <w:numId w:val="26"/>
              </w:numPr>
              <w:autoSpaceDE w:val="0"/>
              <w:autoSpaceDN w:val="0"/>
              <w:adjustRightInd w:val="0"/>
              <w:spacing w:line="480" w:lineRule="auto"/>
              <w:rPr>
                <w:rFonts w:ascii="Times New Roman" w:hAnsi="Times New Roman"/>
                <w:sz w:val="24"/>
                <w:szCs w:val="24"/>
              </w:rPr>
            </w:pPr>
            <w:r w:rsidRPr="00963F4E">
              <w:rPr>
                <w:rFonts w:ascii="Times New Roman" w:hAnsi="Times New Roman"/>
                <w:sz w:val="24"/>
                <w:szCs w:val="24"/>
              </w:rPr>
              <w:t>Bar-Haim Y, Lamy D, Pergamin L, Bakermans-Kranenburg MJ, van IJzendoorn MH. Threat-related attentional bias in anxious and non-anxious individuals: A meta-analytic study. Psychological Bulletin. 2007;133:1–24. Available from: https://doi.org/10.1037/0033-2909.133.1.1</w:t>
            </w:r>
          </w:p>
          <w:p w14:paraId="5FE13AE0" w14:textId="627B085A" w:rsidR="00A873FE" w:rsidRPr="00963F4E" w:rsidRDefault="00A873FE" w:rsidP="00A873FE">
            <w:pPr>
              <w:pStyle w:val="ListParagraph"/>
              <w:numPr>
                <w:ilvl w:val="0"/>
                <w:numId w:val="26"/>
              </w:numPr>
              <w:autoSpaceDE w:val="0"/>
              <w:autoSpaceDN w:val="0"/>
              <w:adjustRightInd w:val="0"/>
              <w:spacing w:line="480" w:lineRule="auto"/>
              <w:rPr>
                <w:rFonts w:ascii="Times New Roman" w:hAnsi="Times New Roman"/>
                <w:sz w:val="24"/>
                <w:szCs w:val="24"/>
              </w:rPr>
            </w:pPr>
            <w:r w:rsidRPr="00963F4E">
              <w:rPr>
                <w:rFonts w:ascii="Times New Roman" w:hAnsi="Times New Roman"/>
                <w:sz w:val="24"/>
                <w:szCs w:val="24"/>
              </w:rPr>
              <w:t>Tapper K, Pothos EM, Lawrence AD. Feast your eyes: Hunger and trait reward predict attentional bias for food cues. Emotion. 2010;10:949–54. Available from: https://doi.org/10.1037/a0020305</w:t>
            </w:r>
          </w:p>
          <w:p w14:paraId="6B551F7A" w14:textId="24FC3F6F" w:rsidR="00A873FE" w:rsidRPr="00963F4E" w:rsidRDefault="00A873FE" w:rsidP="00A873FE">
            <w:pPr>
              <w:pStyle w:val="ListParagraph"/>
              <w:numPr>
                <w:ilvl w:val="0"/>
                <w:numId w:val="26"/>
              </w:numPr>
              <w:autoSpaceDE w:val="0"/>
              <w:autoSpaceDN w:val="0"/>
              <w:adjustRightInd w:val="0"/>
              <w:spacing w:line="480" w:lineRule="auto"/>
              <w:rPr>
                <w:rFonts w:ascii="Times New Roman" w:hAnsi="Times New Roman"/>
                <w:sz w:val="24"/>
                <w:szCs w:val="24"/>
              </w:rPr>
            </w:pPr>
            <w:r w:rsidRPr="00D5646E">
              <w:rPr>
                <w:rFonts w:ascii="Times New Roman" w:hAnsi="Times New Roman"/>
                <w:sz w:val="24"/>
                <w:szCs w:val="24"/>
                <w:lang w:val="fr-FR"/>
              </w:rPr>
              <w:t xml:space="preserve">Vuilleumier P, Huang Y-M. </w:t>
            </w:r>
            <w:r w:rsidRPr="00963F4E">
              <w:rPr>
                <w:rFonts w:ascii="Times New Roman" w:hAnsi="Times New Roman"/>
                <w:sz w:val="24"/>
                <w:szCs w:val="24"/>
              </w:rPr>
              <w:t xml:space="preserve">Emotional attention: Uncovering the mechanisms of affective biases in perception. Current Directions in Psychological Science. 2009;18:148–52. Available from: </w:t>
            </w:r>
            <w:hyperlink r:id="rId9" w:history="1">
              <w:r w:rsidRPr="00963F4E">
                <w:rPr>
                  <w:rStyle w:val="Hyperlink"/>
                  <w:rFonts w:ascii="Times New Roman" w:eastAsia="Calibri" w:hAnsi="Times New Roman" w:cs="Times New Roman"/>
                  <w:lang w:val="en-GB" w:eastAsia="en-US"/>
                </w:rPr>
                <w:t>https://doi.org/10.1111/j.1467-8721.2009.01626.x</w:t>
              </w:r>
            </w:hyperlink>
          </w:p>
          <w:p w14:paraId="04450BD5" w14:textId="7C1A5DE3" w:rsidR="00A873FE" w:rsidRPr="00963F4E" w:rsidRDefault="00A873FE" w:rsidP="00A873FE">
            <w:pPr>
              <w:pStyle w:val="ListParagraph"/>
              <w:numPr>
                <w:ilvl w:val="0"/>
                <w:numId w:val="26"/>
              </w:numPr>
              <w:autoSpaceDE w:val="0"/>
              <w:autoSpaceDN w:val="0"/>
              <w:adjustRightInd w:val="0"/>
              <w:spacing w:line="480" w:lineRule="auto"/>
              <w:rPr>
                <w:rFonts w:ascii="Times New Roman" w:hAnsi="Times New Roman"/>
                <w:sz w:val="24"/>
                <w:szCs w:val="24"/>
              </w:rPr>
            </w:pPr>
            <w:r w:rsidRPr="00963F4E">
              <w:rPr>
                <w:rFonts w:ascii="Times New Roman" w:hAnsi="Times New Roman"/>
                <w:sz w:val="24"/>
                <w:szCs w:val="24"/>
              </w:rPr>
              <w:t xml:space="preserve">Kuhn G, Pickering A, Cole GG. ’Rare’ emotive faces and attentional orienting. Emotion. 2016;16:1–5. Available from: </w:t>
            </w:r>
            <w:hyperlink r:id="rId10" w:history="1">
              <w:r w:rsidR="00B35CC6" w:rsidRPr="00963F4E">
                <w:rPr>
                  <w:rStyle w:val="Hyperlink"/>
                  <w:rFonts w:ascii="Times New Roman" w:eastAsia="Calibri" w:hAnsi="Times New Roman" w:cs="Times New Roman"/>
                  <w:lang w:val="en-GB" w:eastAsia="en-US"/>
                </w:rPr>
                <w:t>https://doi.org/10.1037/emo0000050</w:t>
              </w:r>
            </w:hyperlink>
          </w:p>
          <w:p w14:paraId="2CE982F3" w14:textId="1A90C221" w:rsidR="00B35CC6" w:rsidRPr="00963F4E" w:rsidRDefault="00B35CC6" w:rsidP="00B35CC6">
            <w:pPr>
              <w:pStyle w:val="ListParagraph"/>
              <w:numPr>
                <w:ilvl w:val="0"/>
                <w:numId w:val="26"/>
              </w:numPr>
              <w:autoSpaceDE w:val="0"/>
              <w:autoSpaceDN w:val="0"/>
              <w:adjustRightInd w:val="0"/>
              <w:spacing w:line="480" w:lineRule="auto"/>
              <w:rPr>
                <w:rFonts w:ascii="Times New Roman" w:hAnsi="Times New Roman"/>
                <w:sz w:val="24"/>
                <w:szCs w:val="24"/>
              </w:rPr>
            </w:pPr>
            <w:r w:rsidRPr="00963F4E">
              <w:rPr>
                <w:rFonts w:ascii="Times New Roman" w:hAnsi="Times New Roman"/>
                <w:sz w:val="24"/>
                <w:szCs w:val="24"/>
              </w:rPr>
              <w:t>West G, Anderson A, Pratt J. Motivationally significant stimuli show visual prior entry: Direct evidence for attentional capture. Journal of Experimental Psychology: Human Perception and Performance. 2009;35:1032–42. Available from: https://doi.org/10.1037/a0014493</w:t>
            </w:r>
          </w:p>
          <w:p w14:paraId="43E655E8" w14:textId="3E743EC9" w:rsidR="00B35CC6" w:rsidRPr="00963F4E" w:rsidRDefault="00A54409" w:rsidP="00A873FE">
            <w:pPr>
              <w:pStyle w:val="ListParagraph"/>
              <w:numPr>
                <w:ilvl w:val="0"/>
                <w:numId w:val="26"/>
              </w:numPr>
              <w:autoSpaceDE w:val="0"/>
              <w:autoSpaceDN w:val="0"/>
              <w:adjustRightInd w:val="0"/>
              <w:spacing w:line="480" w:lineRule="auto"/>
              <w:rPr>
                <w:rFonts w:ascii="Times New Roman" w:hAnsi="Times New Roman"/>
                <w:sz w:val="24"/>
                <w:szCs w:val="24"/>
              </w:rPr>
            </w:pPr>
            <w:r w:rsidRPr="00963F4E">
              <w:rPr>
                <w:rFonts w:ascii="Times New Roman" w:hAnsi="Times New Roman"/>
                <w:sz w:val="24"/>
                <w:szCs w:val="24"/>
              </w:rPr>
              <w:t xml:space="preserve">Schettino A, Loeys T, Pourtois G. No Prior Entry for Threat-Related Faces: Evidence from Temporal Order Judgments. PLoS ONE. 2013;8(4):62296. Available from: </w:t>
            </w:r>
            <w:hyperlink r:id="rId11" w:history="1">
              <w:r w:rsidRPr="00963F4E">
                <w:rPr>
                  <w:rStyle w:val="Hyperlink"/>
                  <w:rFonts w:ascii="Times New Roman" w:eastAsia="Calibri" w:hAnsi="Times New Roman" w:cs="Times New Roman"/>
                  <w:lang w:val="en-GB" w:eastAsia="en-US"/>
                </w:rPr>
                <w:t>https://doi.org/10.1371/journal.pone.0062296</w:t>
              </w:r>
            </w:hyperlink>
          </w:p>
          <w:p w14:paraId="7C183DE2" w14:textId="0C9973D9" w:rsidR="00A54409" w:rsidRPr="00963F4E" w:rsidRDefault="00A54409" w:rsidP="00A873FE">
            <w:pPr>
              <w:pStyle w:val="ListParagraph"/>
              <w:numPr>
                <w:ilvl w:val="0"/>
                <w:numId w:val="26"/>
              </w:numPr>
              <w:autoSpaceDE w:val="0"/>
              <w:autoSpaceDN w:val="0"/>
              <w:adjustRightInd w:val="0"/>
              <w:spacing w:line="480" w:lineRule="auto"/>
              <w:rPr>
                <w:rFonts w:ascii="Times New Roman" w:hAnsi="Times New Roman"/>
                <w:sz w:val="24"/>
                <w:szCs w:val="24"/>
              </w:rPr>
            </w:pPr>
            <w:r w:rsidRPr="00963F4E">
              <w:rPr>
                <w:rFonts w:ascii="Times New Roman" w:hAnsi="Times New Roman"/>
                <w:sz w:val="24"/>
                <w:szCs w:val="24"/>
              </w:rPr>
              <w:t xml:space="preserve">Brown CRH, Berggren N, Forster S. Testing a goal-driven account of involuntary attentional capture by threat. Emotion. 2020;20:572–89. Available from: </w:t>
            </w:r>
            <w:hyperlink r:id="rId12" w:history="1">
              <w:r w:rsidRPr="00963F4E">
                <w:rPr>
                  <w:rStyle w:val="Hyperlink"/>
                  <w:rFonts w:ascii="Times New Roman" w:eastAsia="Calibri" w:hAnsi="Times New Roman" w:cs="Times New Roman"/>
                  <w:lang w:val="en-GB" w:eastAsia="en-US"/>
                </w:rPr>
                <w:t>https://doi.org/10.1037/emo0000565</w:t>
              </w:r>
            </w:hyperlink>
          </w:p>
          <w:p w14:paraId="1356EF48" w14:textId="75FE029A" w:rsidR="00A54409" w:rsidRPr="00963F4E" w:rsidRDefault="00A54409" w:rsidP="00A873FE">
            <w:pPr>
              <w:pStyle w:val="ListParagraph"/>
              <w:numPr>
                <w:ilvl w:val="0"/>
                <w:numId w:val="26"/>
              </w:numPr>
              <w:autoSpaceDE w:val="0"/>
              <w:autoSpaceDN w:val="0"/>
              <w:adjustRightInd w:val="0"/>
              <w:spacing w:line="480" w:lineRule="auto"/>
              <w:rPr>
                <w:rFonts w:ascii="Times New Roman" w:hAnsi="Times New Roman"/>
                <w:sz w:val="24"/>
                <w:szCs w:val="24"/>
              </w:rPr>
            </w:pPr>
            <w:r w:rsidRPr="00963F4E">
              <w:rPr>
                <w:rFonts w:ascii="Times New Roman" w:hAnsi="Times New Roman"/>
                <w:sz w:val="24"/>
                <w:szCs w:val="24"/>
              </w:rPr>
              <w:t xml:space="preserve">Kruijt A-W, Parsons S, Fox E. A meta-analysis of bias at baseline in RCTs of attention bias modification: no evidence for bias towards threat in clinical anxiety and PTSD. Journal of Abnormal Psychology. 2019;128(6):563–73. Available from: </w:t>
            </w:r>
            <w:hyperlink r:id="rId13" w:history="1">
              <w:r w:rsidRPr="00963F4E">
                <w:rPr>
                  <w:rStyle w:val="Hyperlink"/>
                  <w:rFonts w:ascii="Times New Roman" w:eastAsia="Calibri" w:hAnsi="Times New Roman" w:cs="Times New Roman"/>
                  <w:lang w:val="en-GB" w:eastAsia="en-US"/>
                </w:rPr>
                <w:t>https://doi.org/10.1037/abn0000406</w:t>
              </w:r>
            </w:hyperlink>
          </w:p>
          <w:p w14:paraId="503E9765" w14:textId="2CB6C5AF" w:rsidR="00A54409" w:rsidRPr="00963F4E" w:rsidRDefault="00A54409" w:rsidP="00A873FE">
            <w:pPr>
              <w:pStyle w:val="ListParagraph"/>
              <w:numPr>
                <w:ilvl w:val="0"/>
                <w:numId w:val="26"/>
              </w:numPr>
              <w:autoSpaceDE w:val="0"/>
              <w:autoSpaceDN w:val="0"/>
              <w:adjustRightInd w:val="0"/>
              <w:spacing w:line="480" w:lineRule="auto"/>
              <w:rPr>
                <w:rFonts w:ascii="Times New Roman" w:hAnsi="Times New Roman"/>
                <w:sz w:val="24"/>
                <w:szCs w:val="24"/>
              </w:rPr>
            </w:pPr>
            <w:r w:rsidRPr="00963F4E">
              <w:rPr>
                <w:rFonts w:ascii="Times New Roman" w:hAnsi="Times New Roman"/>
                <w:sz w:val="24"/>
                <w:szCs w:val="24"/>
              </w:rPr>
              <w:t xml:space="preserve">Mogg K, Philippot P, Bradley BP. Selective attention to angry faces in clinical social phobia. Journal of Abnormal Psychology. 2004;113:160–5. Available from: </w:t>
            </w:r>
            <w:hyperlink r:id="rId14" w:history="1">
              <w:r w:rsidRPr="00963F4E">
                <w:rPr>
                  <w:rStyle w:val="Hyperlink"/>
                  <w:rFonts w:ascii="Times New Roman" w:eastAsia="Calibri" w:hAnsi="Times New Roman" w:cs="Times New Roman"/>
                  <w:lang w:val="en-GB" w:eastAsia="en-US"/>
                </w:rPr>
                <w:t>https://doi.org/10.1037/0021-843X.113.1.160</w:t>
              </w:r>
            </w:hyperlink>
          </w:p>
          <w:p w14:paraId="592CC7D7" w14:textId="45070335" w:rsidR="00A54409" w:rsidRPr="00963F4E" w:rsidRDefault="00A54409" w:rsidP="00A873FE">
            <w:pPr>
              <w:pStyle w:val="ListParagraph"/>
              <w:numPr>
                <w:ilvl w:val="0"/>
                <w:numId w:val="26"/>
              </w:numPr>
              <w:autoSpaceDE w:val="0"/>
              <w:autoSpaceDN w:val="0"/>
              <w:adjustRightInd w:val="0"/>
              <w:spacing w:line="480" w:lineRule="auto"/>
              <w:rPr>
                <w:rFonts w:ascii="Times New Roman" w:hAnsi="Times New Roman"/>
                <w:sz w:val="24"/>
                <w:szCs w:val="24"/>
              </w:rPr>
            </w:pPr>
            <w:r w:rsidRPr="00963F4E">
              <w:rPr>
                <w:rFonts w:ascii="Times New Roman" w:hAnsi="Times New Roman"/>
                <w:sz w:val="24"/>
                <w:szCs w:val="24"/>
              </w:rPr>
              <w:t>Moriya J. Social anxiety and attentional bias. Japanese Psychological Review. 2019;62:66–87.</w:t>
            </w:r>
          </w:p>
          <w:p w14:paraId="36DE836F" w14:textId="7ACA883D" w:rsidR="00A54409" w:rsidRPr="00963F4E" w:rsidRDefault="00A54409" w:rsidP="00A54409">
            <w:pPr>
              <w:pStyle w:val="ListParagraph"/>
              <w:numPr>
                <w:ilvl w:val="0"/>
                <w:numId w:val="26"/>
              </w:numPr>
              <w:autoSpaceDE w:val="0"/>
              <w:autoSpaceDN w:val="0"/>
              <w:adjustRightInd w:val="0"/>
              <w:spacing w:line="480" w:lineRule="auto"/>
              <w:rPr>
                <w:rFonts w:ascii="Times New Roman" w:hAnsi="Times New Roman"/>
                <w:sz w:val="24"/>
                <w:szCs w:val="24"/>
              </w:rPr>
            </w:pPr>
            <w:r w:rsidRPr="00963F4E">
              <w:rPr>
                <w:rFonts w:ascii="Times New Roman" w:hAnsi="Times New Roman"/>
                <w:sz w:val="24"/>
                <w:szCs w:val="24"/>
              </w:rPr>
              <w:t xml:space="preserve">Bögels SM, Mansell W. Attention processes in the maintenance and treatment of social phobia: Hypervigilance, avoidance and self-focused attention. Clinical Psychology Review. 2004;24:827–56. Available from: </w:t>
            </w:r>
            <w:hyperlink r:id="rId15" w:history="1">
              <w:r w:rsidRPr="00963F4E">
                <w:rPr>
                  <w:rStyle w:val="Hyperlink"/>
                  <w:rFonts w:ascii="Times New Roman" w:eastAsia="Calibri" w:hAnsi="Times New Roman" w:cs="Times New Roman"/>
                  <w:lang w:val="en-GB" w:eastAsia="en-US"/>
                </w:rPr>
                <w:t>https://doi.org/10.1016/j.cpr.2004.06.005</w:t>
              </w:r>
            </w:hyperlink>
          </w:p>
          <w:p w14:paraId="38DDDC29" w14:textId="46D978CE" w:rsidR="00A54409" w:rsidRPr="00963F4E" w:rsidRDefault="00A54409" w:rsidP="00A54409">
            <w:pPr>
              <w:pStyle w:val="ListParagraph"/>
              <w:numPr>
                <w:ilvl w:val="0"/>
                <w:numId w:val="26"/>
              </w:numPr>
              <w:autoSpaceDE w:val="0"/>
              <w:autoSpaceDN w:val="0"/>
              <w:adjustRightInd w:val="0"/>
              <w:spacing w:line="480" w:lineRule="auto"/>
              <w:rPr>
                <w:rFonts w:ascii="Times New Roman" w:hAnsi="Times New Roman"/>
                <w:sz w:val="24"/>
                <w:szCs w:val="24"/>
              </w:rPr>
            </w:pPr>
            <w:r w:rsidRPr="00963F4E">
              <w:rPr>
                <w:rFonts w:ascii="Times New Roman" w:hAnsi="Times New Roman"/>
                <w:sz w:val="24"/>
                <w:szCs w:val="24"/>
              </w:rPr>
              <w:t>Dodd HF, Rayson H, Ryan Z, Bishop C, Parsons S, Stuijfzand B. Trajectories of anxiety when children start school: The role of behavioral inhibition and attention bias to angry and happy faces. Journal of Abnormal Psychology. 2020;129(7):701–12. Available from: https://doi.org/10.1037/abn0000623</w:t>
            </w:r>
          </w:p>
          <w:p w14:paraId="3424A21A" w14:textId="1FFC5F5D" w:rsidR="00A54409" w:rsidRPr="00963F4E" w:rsidRDefault="00A54409" w:rsidP="00A873FE">
            <w:pPr>
              <w:pStyle w:val="ListParagraph"/>
              <w:numPr>
                <w:ilvl w:val="0"/>
                <w:numId w:val="26"/>
              </w:numPr>
              <w:autoSpaceDE w:val="0"/>
              <w:autoSpaceDN w:val="0"/>
              <w:adjustRightInd w:val="0"/>
              <w:spacing w:line="480" w:lineRule="auto"/>
              <w:rPr>
                <w:rFonts w:ascii="Times New Roman" w:hAnsi="Times New Roman"/>
                <w:sz w:val="24"/>
                <w:szCs w:val="24"/>
              </w:rPr>
            </w:pPr>
            <w:r w:rsidRPr="00963F4E">
              <w:rPr>
                <w:rFonts w:ascii="Times New Roman" w:hAnsi="Times New Roman"/>
                <w:sz w:val="24"/>
                <w:szCs w:val="24"/>
              </w:rPr>
              <w:t xml:space="preserve">Peschard V, Philippot P. Social anxiety and information processing biases: An integrated theoretical perspective. Cognition and Emotion. 2016;30(4):762–77. Available from: </w:t>
            </w:r>
            <w:hyperlink r:id="rId16" w:history="1">
              <w:r w:rsidR="005265DF" w:rsidRPr="00963F4E">
                <w:rPr>
                  <w:rStyle w:val="Hyperlink"/>
                  <w:rFonts w:ascii="Times New Roman" w:eastAsia="Calibri" w:hAnsi="Times New Roman" w:cs="Times New Roman"/>
                  <w:lang w:val="en-GB" w:eastAsia="en-US"/>
                </w:rPr>
                <w:t>https://doi.org/10.1080/02699931.2015.1028335</w:t>
              </w:r>
            </w:hyperlink>
          </w:p>
          <w:p w14:paraId="7FA01A8E" w14:textId="2FE3352C" w:rsidR="005265DF" w:rsidRPr="00963F4E" w:rsidRDefault="00F57E4B" w:rsidP="00A873FE">
            <w:pPr>
              <w:pStyle w:val="ListParagraph"/>
              <w:numPr>
                <w:ilvl w:val="0"/>
                <w:numId w:val="26"/>
              </w:numPr>
              <w:autoSpaceDE w:val="0"/>
              <w:autoSpaceDN w:val="0"/>
              <w:adjustRightInd w:val="0"/>
              <w:spacing w:line="480" w:lineRule="auto"/>
              <w:rPr>
                <w:rFonts w:ascii="Times New Roman" w:hAnsi="Times New Roman"/>
                <w:sz w:val="24"/>
                <w:szCs w:val="24"/>
              </w:rPr>
            </w:pPr>
            <w:r w:rsidRPr="00963F4E">
              <w:rPr>
                <w:rFonts w:ascii="Times New Roman" w:hAnsi="Times New Roman"/>
                <w:sz w:val="24"/>
                <w:szCs w:val="24"/>
              </w:rPr>
              <w:t xml:space="preserve">Folk CL, Remington RW, Johnston JC. Involuntary covert orienting is contingent on attentional control settings. Journal of Experimental Psychology: Human Perception and Performance. 1992;18:1030–44. Available from: </w:t>
            </w:r>
            <w:hyperlink r:id="rId17" w:history="1">
              <w:r w:rsidR="00755BA7" w:rsidRPr="00963F4E">
                <w:rPr>
                  <w:rStyle w:val="Hyperlink"/>
                  <w:rFonts w:ascii="Times New Roman" w:eastAsia="Calibri" w:hAnsi="Times New Roman" w:cs="Times New Roman"/>
                  <w:lang w:val="en-GB" w:eastAsia="en-US"/>
                </w:rPr>
                <w:t>https://doi.org/10.1037/0096-1523.18.4.1030</w:t>
              </w:r>
            </w:hyperlink>
          </w:p>
          <w:p w14:paraId="63C48EB3" w14:textId="781585D3" w:rsidR="00755BA7" w:rsidRPr="00963F4E" w:rsidRDefault="00755BA7" w:rsidP="00A873FE">
            <w:pPr>
              <w:pStyle w:val="ListParagraph"/>
              <w:numPr>
                <w:ilvl w:val="0"/>
                <w:numId w:val="26"/>
              </w:numPr>
              <w:autoSpaceDE w:val="0"/>
              <w:autoSpaceDN w:val="0"/>
              <w:adjustRightInd w:val="0"/>
              <w:spacing w:line="480" w:lineRule="auto"/>
              <w:rPr>
                <w:rFonts w:ascii="Times New Roman" w:hAnsi="Times New Roman"/>
                <w:sz w:val="24"/>
                <w:szCs w:val="24"/>
              </w:rPr>
            </w:pPr>
            <w:r w:rsidRPr="00963F4E">
              <w:rPr>
                <w:rFonts w:ascii="Times New Roman" w:hAnsi="Times New Roman"/>
                <w:sz w:val="24"/>
                <w:szCs w:val="24"/>
              </w:rPr>
              <w:t>Vogt J, De Houwer J, Crombez G. Multiple goal management starts with attention: Goal prioritizing affects the allocation of spatial attention to goal-relevant events. Experimental Psychology. 2011;58:55–61.</w:t>
            </w:r>
          </w:p>
          <w:p w14:paraId="6CBBEFB4" w14:textId="3A7BB047" w:rsidR="000F137B" w:rsidRPr="00963F4E" w:rsidRDefault="000F137B" w:rsidP="00A873FE">
            <w:pPr>
              <w:pStyle w:val="ListParagraph"/>
              <w:numPr>
                <w:ilvl w:val="0"/>
                <w:numId w:val="26"/>
              </w:numPr>
              <w:autoSpaceDE w:val="0"/>
              <w:autoSpaceDN w:val="0"/>
              <w:adjustRightInd w:val="0"/>
              <w:spacing w:line="480" w:lineRule="auto"/>
              <w:rPr>
                <w:rFonts w:ascii="Times New Roman" w:hAnsi="Times New Roman"/>
                <w:sz w:val="24"/>
                <w:szCs w:val="24"/>
              </w:rPr>
            </w:pPr>
            <w:r w:rsidRPr="00963F4E">
              <w:rPr>
                <w:rFonts w:ascii="Times New Roman" w:hAnsi="Times New Roman"/>
                <w:sz w:val="24"/>
                <w:szCs w:val="24"/>
              </w:rPr>
              <w:t xml:space="preserve">Moskowitz GB. Preconscious effects of temporary goals on attention. Journal of Experimental Social Psychology. 2002;38:397–404. Available from: </w:t>
            </w:r>
            <w:hyperlink r:id="rId18" w:history="1">
              <w:r w:rsidR="009512D5" w:rsidRPr="00963F4E">
                <w:rPr>
                  <w:rStyle w:val="Hyperlink"/>
                  <w:rFonts w:ascii="Times New Roman" w:eastAsia="Calibri" w:hAnsi="Times New Roman" w:cs="Times New Roman"/>
                  <w:lang w:val="en-GB" w:eastAsia="en-US"/>
                </w:rPr>
                <w:t>https://doi.org/10.1016/S0022-1031</w:t>
              </w:r>
            </w:hyperlink>
          </w:p>
          <w:p w14:paraId="6C57FA73" w14:textId="36265EB9" w:rsidR="009512D5" w:rsidRPr="00963F4E" w:rsidRDefault="009512D5" w:rsidP="00A873FE">
            <w:pPr>
              <w:pStyle w:val="ListParagraph"/>
              <w:numPr>
                <w:ilvl w:val="0"/>
                <w:numId w:val="26"/>
              </w:numPr>
              <w:autoSpaceDE w:val="0"/>
              <w:autoSpaceDN w:val="0"/>
              <w:adjustRightInd w:val="0"/>
              <w:spacing w:line="480" w:lineRule="auto"/>
              <w:rPr>
                <w:rFonts w:ascii="Times New Roman" w:hAnsi="Times New Roman"/>
                <w:sz w:val="24"/>
                <w:szCs w:val="24"/>
              </w:rPr>
            </w:pPr>
            <w:r w:rsidRPr="00963F4E">
              <w:rPr>
                <w:rFonts w:ascii="Times New Roman" w:hAnsi="Times New Roman"/>
                <w:sz w:val="24"/>
                <w:szCs w:val="24"/>
              </w:rPr>
              <w:t xml:space="preserve">Ansorge U, Kiss M, Worschech F, Eimer M. The initial stage of visual selection is controlled by top-down task set: new ERP evidence. Attention, Perception &amp; Psychophysics. 2011;73:113–22. Available from: </w:t>
            </w:r>
            <w:hyperlink r:id="rId19" w:history="1">
              <w:r w:rsidRPr="00963F4E">
                <w:rPr>
                  <w:rStyle w:val="Hyperlink"/>
                  <w:rFonts w:ascii="Times New Roman" w:eastAsia="Calibri" w:hAnsi="Times New Roman" w:cs="Times New Roman"/>
                  <w:lang w:val="en-GB" w:eastAsia="en-US"/>
                </w:rPr>
                <w:t>https://doi.org/10.3758/s13414-010-0008-3</w:t>
              </w:r>
            </w:hyperlink>
          </w:p>
          <w:p w14:paraId="301781EE" w14:textId="5B4139E3" w:rsidR="009512D5" w:rsidRPr="00963F4E" w:rsidRDefault="009512D5" w:rsidP="00A873FE">
            <w:pPr>
              <w:pStyle w:val="ListParagraph"/>
              <w:numPr>
                <w:ilvl w:val="0"/>
                <w:numId w:val="26"/>
              </w:numPr>
              <w:autoSpaceDE w:val="0"/>
              <w:autoSpaceDN w:val="0"/>
              <w:adjustRightInd w:val="0"/>
              <w:spacing w:line="480" w:lineRule="auto"/>
              <w:rPr>
                <w:rFonts w:ascii="Times New Roman" w:hAnsi="Times New Roman"/>
                <w:sz w:val="24"/>
                <w:szCs w:val="24"/>
              </w:rPr>
            </w:pPr>
            <w:r w:rsidRPr="00963F4E">
              <w:rPr>
                <w:rFonts w:ascii="Times New Roman" w:hAnsi="Times New Roman"/>
                <w:sz w:val="24"/>
                <w:szCs w:val="24"/>
              </w:rPr>
              <w:t>Rothermund K, Voss A, Wentura D. Counter-regulation in affective attentional biases: A basic mechanism that warrants flexibility in emotion and motivation. Emotion. 2008;8:34–46.</w:t>
            </w:r>
          </w:p>
          <w:p w14:paraId="7056B252" w14:textId="790CAB42" w:rsidR="00812239" w:rsidRPr="00963F4E" w:rsidRDefault="00812239" w:rsidP="00A873FE">
            <w:pPr>
              <w:pStyle w:val="ListParagraph"/>
              <w:numPr>
                <w:ilvl w:val="0"/>
                <w:numId w:val="26"/>
              </w:numPr>
              <w:autoSpaceDE w:val="0"/>
              <w:autoSpaceDN w:val="0"/>
              <w:adjustRightInd w:val="0"/>
              <w:spacing w:line="480" w:lineRule="auto"/>
              <w:rPr>
                <w:rFonts w:ascii="Times New Roman" w:hAnsi="Times New Roman"/>
                <w:sz w:val="24"/>
                <w:szCs w:val="24"/>
              </w:rPr>
            </w:pPr>
            <w:r w:rsidRPr="00963F4E">
              <w:rPr>
                <w:rFonts w:ascii="Times New Roman" w:hAnsi="Times New Roman"/>
                <w:sz w:val="24"/>
                <w:szCs w:val="24"/>
              </w:rPr>
              <w:t xml:space="preserve">Wieber F, Sassenberg K. I can’t take my eyes off of it - Attention attraction effects of implementation intentions. Social Cognition. 2006;24:723–52. Available from: </w:t>
            </w:r>
            <w:hyperlink r:id="rId20" w:history="1">
              <w:r w:rsidRPr="00963F4E">
                <w:rPr>
                  <w:rStyle w:val="Hyperlink"/>
                  <w:rFonts w:ascii="Times New Roman" w:eastAsia="Calibri" w:hAnsi="Times New Roman" w:cs="Times New Roman"/>
                  <w:lang w:val="en-GB" w:eastAsia="en-US"/>
                </w:rPr>
                <w:t>https://doi.org/10.1521/soco.2006.24.6.723</w:t>
              </w:r>
            </w:hyperlink>
          </w:p>
          <w:p w14:paraId="09E36E4A" w14:textId="7612EAD3" w:rsidR="00812239" w:rsidRPr="00963F4E" w:rsidRDefault="00812239" w:rsidP="00A873FE">
            <w:pPr>
              <w:pStyle w:val="ListParagraph"/>
              <w:numPr>
                <w:ilvl w:val="0"/>
                <w:numId w:val="26"/>
              </w:numPr>
              <w:autoSpaceDE w:val="0"/>
              <w:autoSpaceDN w:val="0"/>
              <w:adjustRightInd w:val="0"/>
              <w:spacing w:line="480" w:lineRule="auto"/>
              <w:rPr>
                <w:rFonts w:ascii="Times New Roman" w:hAnsi="Times New Roman"/>
                <w:sz w:val="24"/>
                <w:szCs w:val="24"/>
              </w:rPr>
            </w:pPr>
            <w:r w:rsidRPr="00963F4E">
              <w:rPr>
                <w:rFonts w:ascii="Times New Roman" w:hAnsi="Times New Roman"/>
                <w:sz w:val="24"/>
                <w:szCs w:val="24"/>
              </w:rPr>
              <w:t xml:space="preserve">Lichtenstein-Vidne L, Henik A, Safadi Z. Task- relevance modulates processing of </w:t>
            </w:r>
            <w:r w:rsidRPr="00963F4E">
              <w:rPr>
                <w:rFonts w:ascii="Times New Roman" w:hAnsi="Times New Roman"/>
                <w:sz w:val="24"/>
                <w:szCs w:val="24"/>
              </w:rPr>
              <w:lastRenderedPageBreak/>
              <w:t xml:space="preserve">distracting emotional stimuli. Cognition and Emotion. 2012;26:42–52. Available from: </w:t>
            </w:r>
            <w:hyperlink r:id="rId21" w:history="1">
              <w:r w:rsidRPr="00963F4E">
                <w:rPr>
                  <w:rStyle w:val="Hyperlink"/>
                  <w:rFonts w:ascii="Times New Roman" w:eastAsia="Calibri" w:hAnsi="Times New Roman" w:cs="Times New Roman"/>
                  <w:lang w:val="en-GB" w:eastAsia="en-US"/>
                </w:rPr>
                <w:t>https://doi.org/10.1080/02699931.2011.567055</w:t>
              </w:r>
            </w:hyperlink>
          </w:p>
          <w:p w14:paraId="612A1CE1" w14:textId="4EC79790" w:rsidR="00812239" w:rsidRPr="00963F4E" w:rsidRDefault="00812239" w:rsidP="00A873FE">
            <w:pPr>
              <w:pStyle w:val="ListParagraph"/>
              <w:numPr>
                <w:ilvl w:val="0"/>
                <w:numId w:val="26"/>
              </w:numPr>
              <w:autoSpaceDE w:val="0"/>
              <w:autoSpaceDN w:val="0"/>
              <w:adjustRightInd w:val="0"/>
              <w:spacing w:line="480" w:lineRule="auto"/>
              <w:rPr>
                <w:rFonts w:ascii="Times New Roman" w:hAnsi="Times New Roman"/>
                <w:sz w:val="24"/>
                <w:szCs w:val="24"/>
              </w:rPr>
            </w:pPr>
            <w:r w:rsidRPr="00963F4E">
              <w:rPr>
                <w:rFonts w:ascii="Times New Roman" w:hAnsi="Times New Roman"/>
                <w:sz w:val="24"/>
                <w:szCs w:val="24"/>
              </w:rPr>
              <w:t xml:space="preserve">Vromen JMG, Lipp OV, Remington RW. The spider does not always win the fight for attention: Disengagement from threat is modulated by goal set. Cognition &amp; Emotion. 2015;29:1185–96. Available from: </w:t>
            </w:r>
            <w:hyperlink r:id="rId22" w:history="1">
              <w:r w:rsidRPr="00963F4E">
                <w:rPr>
                  <w:rStyle w:val="Hyperlink"/>
                  <w:rFonts w:ascii="Times New Roman" w:eastAsia="Calibri" w:hAnsi="Times New Roman" w:cs="Times New Roman"/>
                  <w:lang w:val="en-GB" w:eastAsia="en-US"/>
                </w:rPr>
                <w:t>https://doi.org/10.1080/02699931.2014.969198</w:t>
              </w:r>
            </w:hyperlink>
          </w:p>
          <w:p w14:paraId="314C5598" w14:textId="5A0E5357" w:rsidR="00812239" w:rsidRPr="00963F4E" w:rsidRDefault="00812239" w:rsidP="00A873FE">
            <w:pPr>
              <w:pStyle w:val="ListParagraph"/>
              <w:numPr>
                <w:ilvl w:val="0"/>
                <w:numId w:val="26"/>
              </w:numPr>
              <w:autoSpaceDE w:val="0"/>
              <w:autoSpaceDN w:val="0"/>
              <w:adjustRightInd w:val="0"/>
              <w:spacing w:line="480" w:lineRule="auto"/>
              <w:rPr>
                <w:rFonts w:ascii="Times New Roman" w:hAnsi="Times New Roman"/>
                <w:sz w:val="24"/>
                <w:szCs w:val="24"/>
              </w:rPr>
            </w:pPr>
            <w:r w:rsidRPr="00963F4E">
              <w:rPr>
                <w:rFonts w:ascii="Times New Roman" w:hAnsi="Times New Roman"/>
                <w:sz w:val="24"/>
                <w:szCs w:val="24"/>
              </w:rPr>
              <w:t xml:space="preserve">Vogt J, De Houwer J, Crombez G, Van Damme S. Competing for attentional priority: Temporary goals versus threats. Emotion. 2013;13:587–98. Available from: </w:t>
            </w:r>
            <w:hyperlink r:id="rId23" w:history="1">
              <w:r w:rsidRPr="00963F4E">
                <w:rPr>
                  <w:rStyle w:val="Hyperlink"/>
                  <w:rFonts w:ascii="Times New Roman" w:eastAsia="Calibri" w:hAnsi="Times New Roman" w:cs="Times New Roman"/>
                  <w:lang w:val="en-GB" w:eastAsia="en-US"/>
                </w:rPr>
                <w:t>https://doi.org/10.1037/a0027204</w:t>
              </w:r>
            </w:hyperlink>
          </w:p>
          <w:p w14:paraId="69C6E629" w14:textId="72A01D40" w:rsidR="009C18F9" w:rsidRPr="00963F4E" w:rsidRDefault="009C18F9" w:rsidP="00A873FE">
            <w:pPr>
              <w:pStyle w:val="ListParagraph"/>
              <w:numPr>
                <w:ilvl w:val="0"/>
                <w:numId w:val="26"/>
              </w:numPr>
              <w:autoSpaceDE w:val="0"/>
              <w:autoSpaceDN w:val="0"/>
              <w:adjustRightInd w:val="0"/>
              <w:spacing w:line="480" w:lineRule="auto"/>
              <w:rPr>
                <w:rFonts w:ascii="Times New Roman" w:hAnsi="Times New Roman"/>
                <w:sz w:val="24"/>
                <w:szCs w:val="24"/>
              </w:rPr>
            </w:pPr>
            <w:r w:rsidRPr="00963F4E">
              <w:rPr>
                <w:rFonts w:ascii="Times New Roman" w:hAnsi="Times New Roman"/>
                <w:sz w:val="24"/>
                <w:szCs w:val="24"/>
              </w:rPr>
              <w:t>Liu Y, Wang P, Wang G. The priority of goal-relevant information and evolutionarily threatening information in early attention processing: Evidence from behavioral and ERP study. Scientific Reports. 2020;10:8008. Available from: https://doi.org/10.1038/s41598-020-65062-5</w:t>
            </w:r>
          </w:p>
          <w:p w14:paraId="1118B6B1" w14:textId="038F08A1" w:rsidR="00812239" w:rsidRPr="00963F4E" w:rsidRDefault="00812239" w:rsidP="00A873FE">
            <w:pPr>
              <w:pStyle w:val="ListParagraph"/>
              <w:numPr>
                <w:ilvl w:val="0"/>
                <w:numId w:val="26"/>
              </w:numPr>
              <w:autoSpaceDE w:val="0"/>
              <w:autoSpaceDN w:val="0"/>
              <w:adjustRightInd w:val="0"/>
              <w:spacing w:line="480" w:lineRule="auto"/>
              <w:rPr>
                <w:rFonts w:ascii="Times New Roman" w:hAnsi="Times New Roman"/>
                <w:sz w:val="24"/>
                <w:szCs w:val="24"/>
              </w:rPr>
            </w:pPr>
            <w:r w:rsidRPr="00963F4E">
              <w:rPr>
                <w:rFonts w:ascii="Times New Roman" w:hAnsi="Times New Roman"/>
                <w:sz w:val="24"/>
                <w:szCs w:val="24"/>
              </w:rPr>
              <w:t xml:space="preserve">Hahn S, Gronlund SD. Top-down guidance in visual search for facial expressions. Psychonomic Bulletin &amp; Review. 2007;14:159–65. Available from: </w:t>
            </w:r>
            <w:hyperlink r:id="rId24" w:history="1">
              <w:r w:rsidRPr="00963F4E">
                <w:rPr>
                  <w:rStyle w:val="Hyperlink"/>
                  <w:rFonts w:ascii="Times New Roman" w:eastAsia="Calibri" w:hAnsi="Times New Roman" w:cs="Times New Roman"/>
                  <w:lang w:val="en-GB" w:eastAsia="en-US"/>
                </w:rPr>
                <w:t>https://doi.org/10.3758/BF03194044</w:t>
              </w:r>
            </w:hyperlink>
          </w:p>
          <w:p w14:paraId="244101F6" w14:textId="214ABD04" w:rsidR="00812239" w:rsidRPr="00963F4E" w:rsidRDefault="00812239" w:rsidP="00A873FE">
            <w:pPr>
              <w:pStyle w:val="ListParagraph"/>
              <w:numPr>
                <w:ilvl w:val="0"/>
                <w:numId w:val="26"/>
              </w:numPr>
              <w:autoSpaceDE w:val="0"/>
              <w:autoSpaceDN w:val="0"/>
              <w:adjustRightInd w:val="0"/>
              <w:spacing w:line="480" w:lineRule="auto"/>
              <w:rPr>
                <w:rFonts w:ascii="Times New Roman" w:hAnsi="Times New Roman"/>
                <w:sz w:val="24"/>
                <w:szCs w:val="24"/>
              </w:rPr>
            </w:pPr>
            <w:r w:rsidRPr="00963F4E">
              <w:rPr>
                <w:rFonts w:ascii="Times New Roman" w:hAnsi="Times New Roman"/>
                <w:sz w:val="24"/>
                <w:szCs w:val="24"/>
              </w:rPr>
              <w:t xml:space="preserve">Van Dillen LF, Lakens D, Van den Bos K. At face value: Categorization goals modulate vigilance for angry faces. Journal of Experimental Social Psychology. 2011;47:235–40. Available from: </w:t>
            </w:r>
            <w:hyperlink r:id="rId25" w:history="1">
              <w:r w:rsidR="002E3A98" w:rsidRPr="00963F4E">
                <w:rPr>
                  <w:rStyle w:val="Hyperlink"/>
                  <w:rFonts w:ascii="Times New Roman" w:eastAsia="Calibri" w:hAnsi="Times New Roman" w:cs="Times New Roman"/>
                  <w:lang w:val="en-GB" w:eastAsia="en-US"/>
                </w:rPr>
                <w:t>https://doi.org/10.1016/j.jesp.2010.10.002</w:t>
              </w:r>
            </w:hyperlink>
          </w:p>
          <w:p w14:paraId="74946E2A" w14:textId="4B420297" w:rsidR="002E3A98" w:rsidRPr="00963F4E" w:rsidRDefault="002E3A98" w:rsidP="00A873FE">
            <w:pPr>
              <w:pStyle w:val="ListParagraph"/>
              <w:numPr>
                <w:ilvl w:val="0"/>
                <w:numId w:val="26"/>
              </w:numPr>
              <w:autoSpaceDE w:val="0"/>
              <w:autoSpaceDN w:val="0"/>
              <w:adjustRightInd w:val="0"/>
              <w:spacing w:line="480" w:lineRule="auto"/>
              <w:rPr>
                <w:rFonts w:ascii="Times New Roman" w:hAnsi="Times New Roman"/>
                <w:sz w:val="24"/>
                <w:szCs w:val="24"/>
              </w:rPr>
            </w:pPr>
            <w:r w:rsidRPr="00963F4E">
              <w:rPr>
                <w:rFonts w:ascii="Times New Roman" w:hAnsi="Times New Roman"/>
                <w:sz w:val="24"/>
                <w:szCs w:val="24"/>
              </w:rPr>
              <w:t xml:space="preserve">Delchau HL, Christensen BK, Lipp OV, Goodhew SC. (2020). The Effect of Social Anxiety on Top-Down Attentional Orienting to Emotional Faces. Emotion. Available from: </w:t>
            </w:r>
            <w:hyperlink r:id="rId26" w:history="1">
              <w:r w:rsidRPr="00963F4E">
                <w:rPr>
                  <w:rStyle w:val="Hyperlink"/>
                  <w:rFonts w:ascii="Times New Roman" w:eastAsia="Calibri" w:hAnsi="Times New Roman" w:cs="Times New Roman"/>
                  <w:lang w:val="en-GB" w:eastAsia="en-US"/>
                </w:rPr>
                <w:t>https://doi.org/10.1037/emo0000764</w:t>
              </w:r>
            </w:hyperlink>
          </w:p>
          <w:p w14:paraId="3FB3ADFB" w14:textId="7F860A4E" w:rsidR="002E3A98" w:rsidRPr="00963F4E" w:rsidRDefault="002E3A98" w:rsidP="002E3A98">
            <w:pPr>
              <w:pStyle w:val="ListParagraph"/>
              <w:numPr>
                <w:ilvl w:val="0"/>
                <w:numId w:val="26"/>
              </w:numPr>
              <w:autoSpaceDE w:val="0"/>
              <w:autoSpaceDN w:val="0"/>
              <w:adjustRightInd w:val="0"/>
              <w:spacing w:line="480" w:lineRule="auto"/>
              <w:rPr>
                <w:rFonts w:ascii="Times New Roman" w:hAnsi="Times New Roman"/>
                <w:sz w:val="24"/>
                <w:szCs w:val="24"/>
              </w:rPr>
            </w:pPr>
            <w:r w:rsidRPr="00963F4E">
              <w:rPr>
                <w:rFonts w:ascii="Times New Roman" w:hAnsi="Times New Roman"/>
                <w:sz w:val="24"/>
                <w:szCs w:val="24"/>
              </w:rPr>
              <w:t xml:space="preserve">Victeur Q, Huguet P, Silvert L. Attention allocation to task-irrelevant fearful faces is not </w:t>
            </w:r>
            <w:r w:rsidRPr="00963F4E">
              <w:rPr>
                <w:rFonts w:ascii="Times New Roman" w:hAnsi="Times New Roman"/>
                <w:sz w:val="24"/>
                <w:szCs w:val="24"/>
              </w:rPr>
              <w:lastRenderedPageBreak/>
              <w:t>automatic: Experimental evidence for the conditional hypothesis of emotional selection. Cognition and Emotion. 2020;20:288–301.</w:t>
            </w:r>
          </w:p>
          <w:p w14:paraId="4A67D6AA" w14:textId="3E6A4747" w:rsidR="002E3A98" w:rsidRPr="00963F4E" w:rsidRDefault="002E3A98" w:rsidP="002E3A98">
            <w:pPr>
              <w:pStyle w:val="ListParagraph"/>
              <w:numPr>
                <w:ilvl w:val="0"/>
                <w:numId w:val="26"/>
              </w:numPr>
              <w:autoSpaceDE w:val="0"/>
              <w:autoSpaceDN w:val="0"/>
              <w:adjustRightInd w:val="0"/>
              <w:spacing w:line="480" w:lineRule="auto"/>
              <w:rPr>
                <w:rFonts w:ascii="Times New Roman" w:hAnsi="Times New Roman"/>
                <w:sz w:val="24"/>
                <w:szCs w:val="24"/>
              </w:rPr>
            </w:pPr>
            <w:r w:rsidRPr="00963F4E">
              <w:rPr>
                <w:rFonts w:ascii="Times New Roman" w:hAnsi="Times New Roman"/>
                <w:sz w:val="24"/>
                <w:szCs w:val="24"/>
              </w:rPr>
              <w:t xml:space="preserve">Vromen JMG, Lipp OV, Remington RW, Becker SI. Threat captures attention, but not automatically: Top-down goals modulate attentional orienting to threat distractors. Attention, Perception, &amp; Psychophysics. 2016;78(7):2266–79. Available from: </w:t>
            </w:r>
            <w:hyperlink r:id="rId27" w:history="1">
              <w:r w:rsidRPr="00963F4E">
                <w:rPr>
                  <w:rStyle w:val="Hyperlink"/>
                  <w:rFonts w:ascii="Times New Roman" w:eastAsia="Calibri" w:hAnsi="Times New Roman" w:cs="Times New Roman"/>
                  <w:lang w:val="en-GB" w:eastAsia="en-US"/>
                </w:rPr>
                <w:t>https://doi.org/10.3758/s13414-016-1142-3</w:t>
              </w:r>
            </w:hyperlink>
          </w:p>
          <w:p w14:paraId="1BE34EF2" w14:textId="0E3D4244" w:rsidR="00A873FE" w:rsidRPr="00963F4E" w:rsidRDefault="002E3A98" w:rsidP="00A873FE">
            <w:pPr>
              <w:pStyle w:val="ListParagraph"/>
              <w:numPr>
                <w:ilvl w:val="0"/>
                <w:numId w:val="26"/>
              </w:numPr>
              <w:autoSpaceDE w:val="0"/>
              <w:autoSpaceDN w:val="0"/>
              <w:adjustRightInd w:val="0"/>
              <w:spacing w:line="480" w:lineRule="auto"/>
              <w:rPr>
                <w:rFonts w:ascii="Times New Roman" w:hAnsi="Times New Roman"/>
                <w:sz w:val="24"/>
                <w:szCs w:val="24"/>
              </w:rPr>
            </w:pPr>
            <w:r w:rsidRPr="00963F4E">
              <w:rPr>
                <w:rFonts w:ascii="Times New Roman" w:hAnsi="Times New Roman"/>
                <w:sz w:val="24"/>
                <w:szCs w:val="24"/>
              </w:rPr>
              <w:t xml:space="preserve">Vogt J, Koster EHW, De Houwer J. Safety first: Instrumentality for reaching safety determines attention allocation under threat. Emotion. 2017;7:528–37. Available from: </w:t>
            </w:r>
            <w:hyperlink r:id="rId28" w:history="1">
              <w:r w:rsidRPr="00963F4E">
                <w:rPr>
                  <w:rStyle w:val="Hyperlink"/>
                  <w:rFonts w:ascii="Times New Roman" w:eastAsia="Calibri" w:hAnsi="Times New Roman" w:cs="Times New Roman"/>
                  <w:lang w:val="en-GB" w:eastAsia="en-US"/>
                </w:rPr>
                <w:t>https://doi.org/10.1037/emo0000251</w:t>
              </w:r>
            </w:hyperlink>
          </w:p>
          <w:p w14:paraId="4B201D4C" w14:textId="5A61FCFC" w:rsidR="002E3A98" w:rsidRPr="00963F4E" w:rsidRDefault="002E3A98" w:rsidP="00A873FE">
            <w:pPr>
              <w:pStyle w:val="ListParagraph"/>
              <w:numPr>
                <w:ilvl w:val="0"/>
                <w:numId w:val="26"/>
              </w:numPr>
              <w:autoSpaceDE w:val="0"/>
              <w:autoSpaceDN w:val="0"/>
              <w:adjustRightInd w:val="0"/>
              <w:spacing w:line="480" w:lineRule="auto"/>
              <w:rPr>
                <w:rFonts w:ascii="Times New Roman" w:hAnsi="Times New Roman"/>
                <w:sz w:val="24"/>
                <w:szCs w:val="24"/>
              </w:rPr>
            </w:pPr>
            <w:r w:rsidRPr="00963F4E">
              <w:rPr>
                <w:rFonts w:ascii="Times New Roman" w:hAnsi="Times New Roman"/>
                <w:sz w:val="24"/>
                <w:szCs w:val="24"/>
              </w:rPr>
              <w:t>Dodd HF, Vogt J, Turkileri N, Notebaert L. Task relevance of emotional information affects anxiety-linked attention bias in visual search. Biological Psychology. 2017;122:13–20.</w:t>
            </w:r>
          </w:p>
          <w:p w14:paraId="79DF322C" w14:textId="5F23EB84" w:rsidR="00811601" w:rsidRPr="00963F4E" w:rsidRDefault="00811601" w:rsidP="00811601">
            <w:pPr>
              <w:pStyle w:val="ListParagraph"/>
              <w:numPr>
                <w:ilvl w:val="0"/>
                <w:numId w:val="26"/>
              </w:numPr>
              <w:autoSpaceDE w:val="0"/>
              <w:autoSpaceDN w:val="0"/>
              <w:adjustRightInd w:val="0"/>
              <w:spacing w:line="480" w:lineRule="auto"/>
              <w:rPr>
                <w:rFonts w:ascii="Times New Roman" w:hAnsi="Times New Roman"/>
                <w:sz w:val="24"/>
                <w:szCs w:val="24"/>
              </w:rPr>
            </w:pPr>
            <w:r w:rsidRPr="00963F4E">
              <w:rPr>
                <w:rFonts w:ascii="Times New Roman" w:hAnsi="Times New Roman"/>
                <w:sz w:val="24"/>
                <w:szCs w:val="24"/>
              </w:rPr>
              <w:t>Aue T, Okon-Singer H. Expectancy biases in fear and anxiety and their link to biases in attention. Clinical Psychology Review. 2015;42:83–95. Available from: https://doi.org/10.1016/j.cpr.2015.08.005</w:t>
            </w:r>
          </w:p>
          <w:p w14:paraId="4916D6E8" w14:textId="000F055E" w:rsidR="00811601" w:rsidRPr="00963F4E" w:rsidRDefault="00811601" w:rsidP="00811601">
            <w:pPr>
              <w:pStyle w:val="ListParagraph"/>
              <w:numPr>
                <w:ilvl w:val="0"/>
                <w:numId w:val="26"/>
              </w:numPr>
              <w:autoSpaceDE w:val="0"/>
              <w:autoSpaceDN w:val="0"/>
              <w:adjustRightInd w:val="0"/>
              <w:spacing w:line="480" w:lineRule="auto"/>
              <w:rPr>
                <w:rFonts w:ascii="Times New Roman" w:hAnsi="Times New Roman"/>
                <w:sz w:val="24"/>
                <w:szCs w:val="24"/>
              </w:rPr>
            </w:pPr>
            <w:r w:rsidRPr="00963F4E">
              <w:rPr>
                <w:rFonts w:ascii="Times New Roman" w:hAnsi="Times New Roman"/>
                <w:sz w:val="24"/>
                <w:szCs w:val="24"/>
              </w:rPr>
              <w:t>Pessoa L, Adolphs R. Emotion processing and the amygdala: from a ’low road’ to ’many roads’. of evaluating biological significance Nature Reviews Neuroscience. 2010;11:773–83. Available from: https://doi.org/10.1038/nrn2920</w:t>
            </w:r>
          </w:p>
          <w:p w14:paraId="203259E1" w14:textId="1289B5EB" w:rsidR="00811601" w:rsidRDefault="00811601" w:rsidP="00811601">
            <w:pPr>
              <w:pStyle w:val="ListParagraph"/>
              <w:numPr>
                <w:ilvl w:val="0"/>
                <w:numId w:val="26"/>
              </w:numPr>
              <w:autoSpaceDE w:val="0"/>
              <w:autoSpaceDN w:val="0"/>
              <w:adjustRightInd w:val="0"/>
              <w:spacing w:line="480" w:lineRule="auto"/>
              <w:rPr>
                <w:rFonts w:ascii="Times New Roman" w:hAnsi="Times New Roman"/>
                <w:sz w:val="24"/>
                <w:szCs w:val="24"/>
              </w:rPr>
            </w:pPr>
            <w:r w:rsidRPr="00963F4E">
              <w:rPr>
                <w:rFonts w:ascii="Times New Roman" w:hAnsi="Times New Roman"/>
                <w:sz w:val="24"/>
                <w:szCs w:val="24"/>
              </w:rPr>
              <w:t>Wells A, Matthews G. Attentions and emotions: A clinical perspective. Hove, England: Erlbaum; 1994.</w:t>
            </w:r>
          </w:p>
          <w:p w14:paraId="3766DBA6" w14:textId="3B2A5D1A" w:rsidR="00CE7C29" w:rsidRDefault="00CE7C29" w:rsidP="00CE7C29">
            <w:pPr>
              <w:pStyle w:val="ListParagraph"/>
              <w:numPr>
                <w:ilvl w:val="0"/>
                <w:numId w:val="26"/>
              </w:numPr>
              <w:autoSpaceDE w:val="0"/>
              <w:autoSpaceDN w:val="0"/>
              <w:adjustRightInd w:val="0"/>
              <w:spacing w:line="480" w:lineRule="auto"/>
              <w:rPr>
                <w:rFonts w:ascii="Times New Roman" w:hAnsi="Times New Roman"/>
                <w:sz w:val="24"/>
                <w:szCs w:val="24"/>
              </w:rPr>
            </w:pPr>
            <w:r w:rsidRPr="00CE7C29">
              <w:rPr>
                <w:rFonts w:ascii="Times New Roman" w:hAnsi="Times New Roman"/>
                <w:sz w:val="24"/>
                <w:szCs w:val="24"/>
              </w:rPr>
              <w:t xml:space="preserve">Sussman TJ, Jin J, Mohanty A. Top-down and bottom-up factors in threat-related perception and attention in anxiety. Biological Psychology. 2016; 121: 160-172. Available from: </w:t>
            </w:r>
            <w:hyperlink r:id="rId29" w:history="1">
              <w:r w:rsidRPr="003C2C3B">
                <w:rPr>
                  <w:rStyle w:val="Hyperlink"/>
                  <w:rFonts w:ascii="Times New Roman" w:eastAsia="Calibri" w:hAnsi="Times New Roman" w:cs="Times New Roman"/>
                  <w:lang w:val="en-GB" w:eastAsia="en-US"/>
                </w:rPr>
                <w:t>https://doi.org/10.1016/j.biopsycho.2016.08.006</w:t>
              </w:r>
            </w:hyperlink>
            <w:r w:rsidRPr="00CE7C29">
              <w:rPr>
                <w:rFonts w:ascii="Times New Roman" w:hAnsi="Times New Roman"/>
                <w:sz w:val="24"/>
                <w:szCs w:val="24"/>
              </w:rPr>
              <w:t>.</w:t>
            </w:r>
          </w:p>
          <w:p w14:paraId="0E81BF9F" w14:textId="7737465E" w:rsidR="00CE7C29" w:rsidRDefault="00CE7C29" w:rsidP="00F069FB">
            <w:pPr>
              <w:pStyle w:val="ListParagraph"/>
              <w:numPr>
                <w:ilvl w:val="0"/>
                <w:numId w:val="26"/>
              </w:numPr>
              <w:autoSpaceDE w:val="0"/>
              <w:autoSpaceDN w:val="0"/>
              <w:adjustRightInd w:val="0"/>
              <w:spacing w:line="480" w:lineRule="auto"/>
              <w:rPr>
                <w:rFonts w:ascii="Times New Roman" w:hAnsi="Times New Roman"/>
                <w:sz w:val="24"/>
                <w:szCs w:val="24"/>
              </w:rPr>
            </w:pPr>
            <w:r w:rsidRPr="00F069FB">
              <w:rPr>
                <w:rFonts w:ascii="Times New Roman" w:hAnsi="Times New Roman"/>
                <w:sz w:val="24"/>
                <w:szCs w:val="24"/>
              </w:rPr>
              <w:t>Sussman TJ, Jin J, Mohanty A. The impact of top-down factors on threat perception biases in health and anxiety</w:t>
            </w:r>
            <w:r w:rsidR="00F069FB" w:rsidRPr="00F069FB">
              <w:rPr>
                <w:rFonts w:ascii="Times New Roman" w:hAnsi="Times New Roman"/>
                <w:sz w:val="24"/>
                <w:szCs w:val="24"/>
              </w:rPr>
              <w:t xml:space="preserve">. In: </w:t>
            </w:r>
            <w:r w:rsidRPr="00F069FB">
              <w:rPr>
                <w:rFonts w:ascii="Times New Roman" w:hAnsi="Times New Roman"/>
                <w:sz w:val="24"/>
                <w:szCs w:val="24"/>
              </w:rPr>
              <w:t>Aue</w:t>
            </w:r>
            <w:r w:rsidR="00F069FB" w:rsidRPr="00F069FB">
              <w:rPr>
                <w:rFonts w:ascii="Times New Roman" w:hAnsi="Times New Roman"/>
                <w:sz w:val="24"/>
                <w:szCs w:val="24"/>
              </w:rPr>
              <w:t xml:space="preserve"> T</w:t>
            </w:r>
            <w:r w:rsidRPr="00F069FB">
              <w:rPr>
                <w:rFonts w:ascii="Times New Roman" w:hAnsi="Times New Roman"/>
                <w:sz w:val="24"/>
                <w:szCs w:val="24"/>
              </w:rPr>
              <w:t>, Okon-Singer</w:t>
            </w:r>
            <w:r w:rsidR="00F069FB" w:rsidRPr="00F069FB">
              <w:rPr>
                <w:rFonts w:ascii="Times New Roman" w:hAnsi="Times New Roman"/>
                <w:sz w:val="24"/>
                <w:szCs w:val="24"/>
              </w:rPr>
              <w:t xml:space="preserve"> H</w:t>
            </w:r>
            <w:r w:rsidRPr="00F069FB">
              <w:rPr>
                <w:rFonts w:ascii="Times New Roman" w:hAnsi="Times New Roman"/>
                <w:sz w:val="24"/>
                <w:szCs w:val="24"/>
              </w:rPr>
              <w:t>,</w:t>
            </w:r>
            <w:r w:rsidR="00F069FB" w:rsidRPr="00F069FB">
              <w:rPr>
                <w:rFonts w:ascii="Times New Roman" w:hAnsi="Times New Roman"/>
                <w:sz w:val="24"/>
                <w:szCs w:val="24"/>
              </w:rPr>
              <w:t xml:space="preserve"> editors. </w:t>
            </w:r>
            <w:r w:rsidRPr="00F069FB">
              <w:rPr>
                <w:rFonts w:ascii="Times New Roman" w:hAnsi="Times New Roman"/>
                <w:sz w:val="24"/>
                <w:szCs w:val="24"/>
              </w:rPr>
              <w:t>Cognitive Biases in Health and Psychiatric Disorders</w:t>
            </w:r>
            <w:r w:rsidR="00F069FB" w:rsidRPr="00F069FB">
              <w:rPr>
                <w:rFonts w:ascii="Times New Roman" w:hAnsi="Times New Roman"/>
                <w:sz w:val="24"/>
                <w:szCs w:val="24"/>
              </w:rPr>
              <w:t xml:space="preserve">. San Diego: Elsevier; </w:t>
            </w:r>
            <w:r w:rsidRPr="00F069FB">
              <w:rPr>
                <w:rFonts w:ascii="Times New Roman" w:hAnsi="Times New Roman"/>
                <w:sz w:val="24"/>
                <w:szCs w:val="24"/>
              </w:rPr>
              <w:t>2020</w:t>
            </w:r>
            <w:r w:rsidR="00F069FB" w:rsidRPr="00F069FB">
              <w:rPr>
                <w:rFonts w:ascii="Times New Roman" w:hAnsi="Times New Roman"/>
                <w:sz w:val="24"/>
                <w:szCs w:val="24"/>
              </w:rPr>
              <w:t xml:space="preserve">. p. </w:t>
            </w:r>
            <w:r w:rsidRPr="00F069FB">
              <w:rPr>
                <w:rFonts w:ascii="Times New Roman" w:hAnsi="Times New Roman"/>
                <w:sz w:val="24"/>
                <w:szCs w:val="24"/>
              </w:rPr>
              <w:t>215-241</w:t>
            </w:r>
            <w:r w:rsidR="00F069FB" w:rsidRPr="00F069FB">
              <w:rPr>
                <w:rFonts w:ascii="Times New Roman" w:hAnsi="Times New Roman"/>
                <w:sz w:val="24"/>
                <w:szCs w:val="24"/>
              </w:rPr>
              <w:t xml:space="preserve">. Available from: </w:t>
            </w:r>
            <w:hyperlink r:id="rId30" w:history="1">
              <w:r w:rsidR="00433306" w:rsidRPr="003C2C3B">
                <w:rPr>
                  <w:rStyle w:val="Hyperlink"/>
                  <w:rFonts w:ascii="Times New Roman" w:eastAsia="Calibri" w:hAnsi="Times New Roman" w:cs="Times New Roman"/>
                  <w:lang w:val="en-GB" w:eastAsia="en-US"/>
                </w:rPr>
                <w:t>https://doi.org/10.1016/B978-0-12-816660-4.00010-6</w:t>
              </w:r>
            </w:hyperlink>
            <w:r w:rsidRPr="00F069FB">
              <w:rPr>
                <w:rFonts w:ascii="Times New Roman" w:hAnsi="Times New Roman"/>
                <w:sz w:val="24"/>
                <w:szCs w:val="24"/>
              </w:rPr>
              <w:t>.</w:t>
            </w:r>
          </w:p>
          <w:p w14:paraId="5E4E8038" w14:textId="5BE9B35B" w:rsidR="00433306" w:rsidRPr="00F069FB" w:rsidRDefault="00433306" w:rsidP="00F069FB">
            <w:pPr>
              <w:pStyle w:val="ListParagraph"/>
              <w:numPr>
                <w:ilvl w:val="0"/>
                <w:numId w:val="26"/>
              </w:numPr>
              <w:autoSpaceDE w:val="0"/>
              <w:autoSpaceDN w:val="0"/>
              <w:adjustRightInd w:val="0"/>
              <w:spacing w:line="480" w:lineRule="auto"/>
              <w:rPr>
                <w:rFonts w:ascii="Times New Roman" w:hAnsi="Times New Roman"/>
                <w:sz w:val="24"/>
                <w:szCs w:val="24"/>
              </w:rPr>
            </w:pPr>
            <w:r w:rsidRPr="00433306">
              <w:rPr>
                <w:rFonts w:ascii="Times New Roman" w:hAnsi="Times New Roman"/>
                <w:sz w:val="24"/>
                <w:szCs w:val="24"/>
              </w:rPr>
              <w:t>Abado E.</w:t>
            </w:r>
            <w:r>
              <w:rPr>
                <w:rFonts w:ascii="Times New Roman" w:hAnsi="Times New Roman"/>
                <w:sz w:val="24"/>
                <w:szCs w:val="24"/>
              </w:rPr>
              <w:t>,</w:t>
            </w:r>
            <w:r w:rsidRPr="00433306">
              <w:rPr>
                <w:rFonts w:ascii="Times New Roman" w:hAnsi="Times New Roman"/>
                <w:sz w:val="24"/>
                <w:szCs w:val="24"/>
              </w:rPr>
              <w:t xml:space="preserve"> Aue T</w:t>
            </w:r>
            <w:r>
              <w:rPr>
                <w:rFonts w:ascii="Times New Roman" w:hAnsi="Times New Roman"/>
                <w:sz w:val="24"/>
                <w:szCs w:val="24"/>
              </w:rPr>
              <w:t xml:space="preserve">, </w:t>
            </w:r>
            <w:r w:rsidRPr="00433306">
              <w:rPr>
                <w:rFonts w:ascii="Times New Roman" w:hAnsi="Times New Roman"/>
                <w:sz w:val="24"/>
                <w:szCs w:val="24"/>
              </w:rPr>
              <w:t>Okon-Singer H. The Missing Pieces of the Puzzle: A Review on the Interactive Nature of A-Priori Expectancies and Attention Bias toward Threat. Brain Sci</w:t>
            </w:r>
            <w:r>
              <w:rPr>
                <w:rFonts w:ascii="Times New Roman" w:hAnsi="Times New Roman"/>
                <w:sz w:val="24"/>
                <w:szCs w:val="24"/>
              </w:rPr>
              <w:t>ences</w:t>
            </w:r>
            <w:r w:rsidRPr="00433306">
              <w:rPr>
                <w:rFonts w:ascii="Times New Roman" w:hAnsi="Times New Roman"/>
                <w:sz w:val="24"/>
                <w:szCs w:val="24"/>
              </w:rPr>
              <w:t>. 2020</w:t>
            </w:r>
            <w:r>
              <w:rPr>
                <w:rFonts w:ascii="Times New Roman" w:hAnsi="Times New Roman"/>
                <w:sz w:val="24"/>
                <w:szCs w:val="24"/>
              </w:rPr>
              <w:t xml:space="preserve">; </w:t>
            </w:r>
            <w:r w:rsidRPr="00433306">
              <w:rPr>
                <w:rFonts w:ascii="Times New Roman" w:hAnsi="Times New Roman"/>
                <w:sz w:val="24"/>
                <w:szCs w:val="24"/>
              </w:rPr>
              <w:t>10</w:t>
            </w:r>
            <w:r>
              <w:rPr>
                <w:rFonts w:ascii="Times New Roman" w:hAnsi="Times New Roman"/>
                <w:sz w:val="24"/>
                <w:szCs w:val="24"/>
              </w:rPr>
              <w:t>:</w:t>
            </w:r>
            <w:r w:rsidRPr="00433306">
              <w:rPr>
                <w:rFonts w:ascii="Times New Roman" w:hAnsi="Times New Roman"/>
                <w:sz w:val="24"/>
                <w:szCs w:val="24"/>
              </w:rPr>
              <w:t xml:space="preserve"> 745. </w:t>
            </w:r>
            <w:r>
              <w:rPr>
                <w:rFonts w:ascii="Times New Roman" w:hAnsi="Times New Roman"/>
                <w:sz w:val="24"/>
                <w:szCs w:val="24"/>
              </w:rPr>
              <w:t xml:space="preserve">Available from: </w:t>
            </w:r>
            <w:r w:rsidRPr="00433306">
              <w:rPr>
                <w:rFonts w:ascii="Times New Roman" w:hAnsi="Times New Roman"/>
                <w:sz w:val="24"/>
                <w:szCs w:val="24"/>
              </w:rPr>
              <w:t>https://doi.org/10.3390/brainsci10100745</w:t>
            </w:r>
          </w:p>
          <w:p w14:paraId="5D5239C0" w14:textId="77777777" w:rsidR="00811601" w:rsidRPr="00963F4E" w:rsidRDefault="00811601" w:rsidP="00A873FE">
            <w:pPr>
              <w:pStyle w:val="ListParagraph"/>
              <w:numPr>
                <w:ilvl w:val="0"/>
                <w:numId w:val="26"/>
              </w:numPr>
              <w:autoSpaceDE w:val="0"/>
              <w:autoSpaceDN w:val="0"/>
              <w:adjustRightInd w:val="0"/>
              <w:spacing w:line="480" w:lineRule="auto"/>
              <w:rPr>
                <w:rFonts w:ascii="Times New Roman" w:hAnsi="Times New Roman"/>
                <w:sz w:val="24"/>
                <w:szCs w:val="24"/>
              </w:rPr>
            </w:pPr>
            <w:r w:rsidRPr="00D5646E">
              <w:rPr>
                <w:rFonts w:ascii="Times New Roman" w:hAnsi="Times New Roman"/>
                <w:sz w:val="24"/>
                <w:szCs w:val="24"/>
                <w:lang w:val="de-DE"/>
              </w:rPr>
              <w:t xml:space="preserve">Lichtenstein-Vidne L, Okon-Singer H, Cohen N, Todder D, Aue T, Nemets B, et al. </w:t>
            </w:r>
            <w:r w:rsidRPr="00963F4E">
              <w:rPr>
                <w:rFonts w:ascii="Times New Roman" w:hAnsi="Times New Roman"/>
                <w:sz w:val="24"/>
                <w:szCs w:val="24"/>
              </w:rPr>
              <w:t>Attentional bias in clinical depression and anxiety: the impact of emotional and non-emotional distracting information. Biological Psychology. 2017;122:4–12.</w:t>
            </w:r>
          </w:p>
          <w:p w14:paraId="5C9D2876" w14:textId="26DB9261" w:rsidR="00A873FE" w:rsidRPr="00D5646E" w:rsidRDefault="00A873FE" w:rsidP="00A873FE">
            <w:pPr>
              <w:pStyle w:val="ListParagraph"/>
              <w:numPr>
                <w:ilvl w:val="0"/>
                <w:numId w:val="26"/>
              </w:numPr>
              <w:autoSpaceDE w:val="0"/>
              <w:autoSpaceDN w:val="0"/>
              <w:adjustRightInd w:val="0"/>
              <w:spacing w:line="480" w:lineRule="auto"/>
              <w:rPr>
                <w:rStyle w:val="Hyperlink"/>
                <w:rFonts w:ascii="Times New Roman" w:eastAsia="Calibri" w:hAnsi="Times New Roman" w:cs="Times New Roman"/>
                <w:color w:val="auto"/>
                <w:u w:val="none"/>
                <w:lang w:val="en-GB" w:eastAsia="en-US"/>
              </w:rPr>
            </w:pPr>
            <w:r w:rsidRPr="00963F4E">
              <w:rPr>
                <w:rFonts w:ascii="Times New Roman" w:hAnsi="Times New Roman"/>
                <w:sz w:val="24"/>
                <w:szCs w:val="24"/>
              </w:rPr>
              <w:t xml:space="preserve">Heeren A, McNally RJ. An integrative network approach to social anxiety disorder: The complex dynamic interplay among attentional bias for threat, attentional control, and symptoms. Journal of Anxiety Disorders. 2016;42:95–104. Available from: </w:t>
            </w:r>
            <w:hyperlink r:id="rId31" w:history="1">
              <w:r w:rsidR="00811601" w:rsidRPr="00963F4E">
                <w:rPr>
                  <w:rStyle w:val="Hyperlink"/>
                  <w:rFonts w:ascii="Times New Roman" w:eastAsia="Calibri" w:hAnsi="Times New Roman" w:cs="Times New Roman"/>
                  <w:lang w:val="en-GB" w:eastAsia="en-US"/>
                </w:rPr>
                <w:t>https://doi.org/10.1016/j.janxdis.2016.06.009</w:t>
              </w:r>
            </w:hyperlink>
          </w:p>
          <w:p w14:paraId="508B4B36" w14:textId="12D9FBA6" w:rsidR="00797094" w:rsidRPr="00797094" w:rsidRDefault="00797094" w:rsidP="00A873FE">
            <w:pPr>
              <w:pStyle w:val="ListParagraph"/>
              <w:numPr>
                <w:ilvl w:val="0"/>
                <w:numId w:val="26"/>
              </w:numPr>
              <w:autoSpaceDE w:val="0"/>
              <w:autoSpaceDN w:val="0"/>
              <w:adjustRightInd w:val="0"/>
              <w:spacing w:line="480" w:lineRule="auto"/>
              <w:rPr>
                <w:rFonts w:ascii="Times New Roman" w:hAnsi="Times New Roman"/>
                <w:sz w:val="24"/>
                <w:szCs w:val="24"/>
              </w:rPr>
            </w:pPr>
            <w:r w:rsidRPr="00D5646E">
              <w:rPr>
                <w:rFonts w:ascii="Times New Roman" w:hAnsi="Times New Roman"/>
                <w:color w:val="201F1E"/>
                <w:sz w:val="24"/>
                <w:szCs w:val="24"/>
                <w:shd w:val="clear" w:color="auto" w:fill="FFFFFF"/>
              </w:rPr>
              <w:t>Kuhn G, Tipples J. Increased gaze following for fearful faces. It depends on what you're looking for! Psychonomic Bulletin &amp; Review</w:t>
            </w:r>
            <w:r>
              <w:rPr>
                <w:rFonts w:ascii="Times New Roman" w:hAnsi="Times New Roman"/>
                <w:color w:val="201F1E"/>
                <w:sz w:val="24"/>
                <w:szCs w:val="24"/>
                <w:shd w:val="clear" w:color="auto" w:fill="FFFFFF"/>
              </w:rPr>
              <w:t xml:space="preserve">. 2011; </w:t>
            </w:r>
            <w:r w:rsidRPr="00D5646E">
              <w:rPr>
                <w:rFonts w:ascii="Times New Roman" w:hAnsi="Times New Roman"/>
                <w:color w:val="201F1E"/>
                <w:sz w:val="24"/>
                <w:szCs w:val="24"/>
                <w:shd w:val="clear" w:color="auto" w:fill="FFFFFF"/>
              </w:rPr>
              <w:t>18</w:t>
            </w:r>
            <w:r>
              <w:rPr>
                <w:rFonts w:ascii="Times New Roman" w:hAnsi="Times New Roman"/>
                <w:color w:val="201F1E"/>
                <w:sz w:val="24"/>
                <w:szCs w:val="24"/>
                <w:shd w:val="clear" w:color="auto" w:fill="FFFFFF"/>
              </w:rPr>
              <w:t xml:space="preserve">: </w:t>
            </w:r>
            <w:r w:rsidRPr="00D5646E">
              <w:rPr>
                <w:rFonts w:ascii="Times New Roman" w:hAnsi="Times New Roman"/>
                <w:color w:val="201F1E"/>
                <w:sz w:val="24"/>
                <w:szCs w:val="24"/>
                <w:shd w:val="clear" w:color="auto" w:fill="FFFFFF"/>
              </w:rPr>
              <w:t xml:space="preserve">89-95. </w:t>
            </w:r>
            <w:r>
              <w:rPr>
                <w:rFonts w:ascii="Times New Roman" w:hAnsi="Times New Roman"/>
                <w:color w:val="201F1E"/>
                <w:sz w:val="24"/>
                <w:szCs w:val="24"/>
                <w:shd w:val="clear" w:color="auto" w:fill="FFFFFF"/>
              </w:rPr>
              <w:t>Available from: https://</w:t>
            </w:r>
            <w:r w:rsidRPr="00D5646E">
              <w:rPr>
                <w:rFonts w:ascii="Times New Roman" w:hAnsi="Times New Roman"/>
                <w:color w:val="201F1E"/>
                <w:sz w:val="24"/>
                <w:szCs w:val="24"/>
                <w:shd w:val="clear" w:color="auto" w:fill="FFFFFF"/>
              </w:rPr>
              <w:t>doi:10.3758/s13423-010-0033-1</w:t>
            </w:r>
          </w:p>
          <w:p w14:paraId="65C9A2B7" w14:textId="0B93FFF0" w:rsidR="00811601" w:rsidRPr="00963F4E" w:rsidRDefault="00811601" w:rsidP="00A873FE">
            <w:pPr>
              <w:pStyle w:val="ListParagraph"/>
              <w:numPr>
                <w:ilvl w:val="0"/>
                <w:numId w:val="26"/>
              </w:numPr>
              <w:autoSpaceDE w:val="0"/>
              <w:autoSpaceDN w:val="0"/>
              <w:adjustRightInd w:val="0"/>
              <w:spacing w:line="480" w:lineRule="auto"/>
              <w:rPr>
                <w:rFonts w:ascii="Times New Roman" w:hAnsi="Times New Roman"/>
                <w:sz w:val="24"/>
                <w:szCs w:val="24"/>
              </w:rPr>
            </w:pPr>
            <w:r w:rsidRPr="00963F4E">
              <w:rPr>
                <w:rFonts w:ascii="Times New Roman" w:hAnsi="Times New Roman"/>
                <w:sz w:val="24"/>
                <w:szCs w:val="24"/>
              </w:rPr>
              <w:t>Lundqvist D, Flykt A, Öhman A. The Karolinska Directed Emotional Faces - KDEF, CD ROM from Department of. Clinical Neuroscience, Psychology, Karolinska Institut. 1998;10–1037.</w:t>
            </w:r>
          </w:p>
          <w:p w14:paraId="47CE4B7D" w14:textId="4A6E4698" w:rsidR="00A1233E" w:rsidRPr="00963F4E" w:rsidRDefault="00A1233E" w:rsidP="00A873FE">
            <w:pPr>
              <w:pStyle w:val="ListParagraph"/>
              <w:numPr>
                <w:ilvl w:val="0"/>
                <w:numId w:val="26"/>
              </w:numPr>
              <w:autoSpaceDE w:val="0"/>
              <w:autoSpaceDN w:val="0"/>
              <w:adjustRightInd w:val="0"/>
              <w:spacing w:line="480" w:lineRule="auto"/>
              <w:rPr>
                <w:rFonts w:ascii="Times New Roman" w:hAnsi="Times New Roman"/>
                <w:sz w:val="24"/>
                <w:szCs w:val="24"/>
              </w:rPr>
            </w:pPr>
            <w:r w:rsidRPr="00963F4E">
              <w:rPr>
                <w:rFonts w:ascii="Times New Roman" w:hAnsi="Times New Roman"/>
                <w:sz w:val="24"/>
                <w:szCs w:val="24"/>
              </w:rPr>
              <w:t xml:space="preserve">Goeleven E, De Raedt R, Leyman L, Verschuere B. The Karolinska Directed Emotional </w:t>
            </w:r>
            <w:r w:rsidRPr="00963F4E">
              <w:rPr>
                <w:rFonts w:ascii="Times New Roman" w:hAnsi="Times New Roman"/>
                <w:sz w:val="24"/>
                <w:szCs w:val="24"/>
              </w:rPr>
              <w:lastRenderedPageBreak/>
              <w:t xml:space="preserve">Faces: A validation study. Cognition and Emotion. 2008;22:1094–118. Available from: </w:t>
            </w:r>
            <w:hyperlink r:id="rId32" w:history="1">
              <w:r w:rsidRPr="00963F4E">
                <w:rPr>
                  <w:rStyle w:val="Hyperlink"/>
                  <w:rFonts w:ascii="Times New Roman" w:eastAsia="Calibri" w:hAnsi="Times New Roman" w:cs="Times New Roman"/>
                  <w:lang w:val="en-GB" w:eastAsia="en-US"/>
                </w:rPr>
                <w:t>https://doi.org/10.1080/02699930701626582</w:t>
              </w:r>
            </w:hyperlink>
          </w:p>
          <w:p w14:paraId="414643C2" w14:textId="7055AF70" w:rsidR="00A1233E" w:rsidRPr="00963F4E" w:rsidRDefault="00A1233E" w:rsidP="00A1233E">
            <w:pPr>
              <w:pStyle w:val="ListParagraph"/>
              <w:numPr>
                <w:ilvl w:val="0"/>
                <w:numId w:val="26"/>
              </w:numPr>
              <w:autoSpaceDE w:val="0"/>
              <w:autoSpaceDN w:val="0"/>
              <w:adjustRightInd w:val="0"/>
              <w:spacing w:line="480" w:lineRule="auto"/>
              <w:rPr>
                <w:rFonts w:ascii="Times New Roman" w:hAnsi="Times New Roman"/>
                <w:sz w:val="24"/>
                <w:szCs w:val="24"/>
              </w:rPr>
            </w:pPr>
            <w:r w:rsidRPr="00963F4E">
              <w:rPr>
                <w:rFonts w:ascii="Times New Roman" w:hAnsi="Times New Roman"/>
                <w:sz w:val="24"/>
                <w:szCs w:val="24"/>
              </w:rPr>
              <w:t>Lee T-H, Sakaki M, Cheng R, Velasco R, Mather M. Emotional arousal amplifies the effects of biased competition in the brain. Social Cognitive and Affective Neuroscience. 2014. Available from: https://doi.org/10.1093/scan/nsu015</w:t>
            </w:r>
          </w:p>
          <w:p w14:paraId="3FA253CD" w14:textId="53241B66" w:rsidR="00A1233E" w:rsidRPr="00963F4E" w:rsidRDefault="00A1233E" w:rsidP="00A1233E">
            <w:pPr>
              <w:pStyle w:val="ListParagraph"/>
              <w:numPr>
                <w:ilvl w:val="0"/>
                <w:numId w:val="26"/>
              </w:numPr>
              <w:autoSpaceDE w:val="0"/>
              <w:autoSpaceDN w:val="0"/>
              <w:adjustRightInd w:val="0"/>
              <w:spacing w:line="480" w:lineRule="auto"/>
              <w:rPr>
                <w:rFonts w:ascii="Times New Roman" w:hAnsi="Times New Roman"/>
                <w:sz w:val="24"/>
                <w:szCs w:val="24"/>
              </w:rPr>
            </w:pPr>
            <w:r w:rsidRPr="00963F4E">
              <w:rPr>
                <w:rFonts w:ascii="Times New Roman" w:hAnsi="Times New Roman"/>
                <w:sz w:val="24"/>
                <w:szCs w:val="24"/>
              </w:rPr>
              <w:t>Park S, Konkle T, Oliva A. Parametric Coding of the Size and Clutter of Natural Scenes in the Human Brain. Cerebral Cortex. 2014;25(7):1792–805. Available from: https://doi.org/10.1093/cercor/bht418</w:t>
            </w:r>
          </w:p>
          <w:p w14:paraId="38FC4185" w14:textId="2B3BFE55" w:rsidR="00A1233E" w:rsidRPr="00963F4E" w:rsidRDefault="00A1233E" w:rsidP="00A1233E">
            <w:pPr>
              <w:pStyle w:val="ListParagraph"/>
              <w:numPr>
                <w:ilvl w:val="0"/>
                <w:numId w:val="26"/>
              </w:numPr>
              <w:autoSpaceDE w:val="0"/>
              <w:autoSpaceDN w:val="0"/>
              <w:adjustRightInd w:val="0"/>
              <w:spacing w:line="480" w:lineRule="auto"/>
              <w:rPr>
                <w:rFonts w:ascii="Times New Roman" w:hAnsi="Times New Roman"/>
                <w:sz w:val="24"/>
                <w:szCs w:val="24"/>
              </w:rPr>
            </w:pPr>
            <w:r w:rsidRPr="00D5646E">
              <w:rPr>
                <w:rFonts w:ascii="Times New Roman" w:hAnsi="Times New Roman"/>
                <w:sz w:val="24"/>
                <w:szCs w:val="24"/>
                <w:lang w:val="nb-NO"/>
              </w:rPr>
              <w:t xml:space="preserve">Rousselet G, Husk J, Bennett PJ, Sekuler AB. </w:t>
            </w:r>
            <w:r w:rsidRPr="00963F4E">
              <w:rPr>
                <w:rFonts w:ascii="Times New Roman" w:hAnsi="Times New Roman"/>
                <w:sz w:val="24"/>
                <w:szCs w:val="24"/>
              </w:rPr>
              <w:t xml:space="preserve">Time course and robustness of ERP object and face differences. Journal of Vision. 2008;8:1–18. Available from: </w:t>
            </w:r>
            <w:hyperlink r:id="rId33" w:history="1">
              <w:r w:rsidR="004E4FF7" w:rsidRPr="00963F4E">
                <w:rPr>
                  <w:rStyle w:val="Hyperlink"/>
                  <w:rFonts w:ascii="Times New Roman" w:eastAsia="Calibri" w:hAnsi="Times New Roman" w:cs="Times New Roman"/>
                  <w:lang w:val="en-GB" w:eastAsia="en-US"/>
                </w:rPr>
                <w:t>https://doi.org/10.1167/8.12.3</w:t>
              </w:r>
            </w:hyperlink>
          </w:p>
          <w:p w14:paraId="41E45720" w14:textId="3798DA65" w:rsidR="004E4FF7" w:rsidRPr="00963F4E" w:rsidRDefault="004E4FF7" w:rsidP="00A1233E">
            <w:pPr>
              <w:pStyle w:val="ListParagraph"/>
              <w:numPr>
                <w:ilvl w:val="0"/>
                <w:numId w:val="26"/>
              </w:numPr>
              <w:autoSpaceDE w:val="0"/>
              <w:autoSpaceDN w:val="0"/>
              <w:adjustRightInd w:val="0"/>
              <w:spacing w:line="480" w:lineRule="auto"/>
              <w:rPr>
                <w:rFonts w:ascii="Times New Roman" w:hAnsi="Times New Roman"/>
                <w:sz w:val="24"/>
                <w:szCs w:val="24"/>
              </w:rPr>
            </w:pPr>
            <w:r w:rsidRPr="00963F4E">
              <w:rPr>
                <w:rFonts w:ascii="Times New Roman" w:hAnsi="Times New Roman"/>
                <w:sz w:val="24"/>
                <w:szCs w:val="24"/>
              </w:rPr>
              <w:t xml:space="preserve">Connor KM, Davidson JRT, Churchill LE, Sherwood AW, Oa EF, Weisler RH. Psychometric properties of the Social Phobia Inventory (SPIN). British Journal of Psychiatry. 1999;176:379–86. Available from: </w:t>
            </w:r>
            <w:hyperlink r:id="rId34" w:history="1">
              <w:r w:rsidRPr="00963F4E">
                <w:rPr>
                  <w:rStyle w:val="Hyperlink"/>
                  <w:rFonts w:ascii="Times New Roman" w:eastAsia="Calibri" w:hAnsi="Times New Roman" w:cs="Times New Roman"/>
                  <w:lang w:val="en-GB" w:eastAsia="en-US"/>
                </w:rPr>
                <w:t>https://doi.org/10.1192/bjp.176.4.379</w:t>
              </w:r>
            </w:hyperlink>
          </w:p>
          <w:p w14:paraId="1821E60E" w14:textId="7DFF3485" w:rsidR="004E4FF7" w:rsidRPr="00963F4E" w:rsidRDefault="004E4FF7" w:rsidP="00A1233E">
            <w:pPr>
              <w:pStyle w:val="ListParagraph"/>
              <w:numPr>
                <w:ilvl w:val="0"/>
                <w:numId w:val="26"/>
              </w:numPr>
              <w:autoSpaceDE w:val="0"/>
              <w:autoSpaceDN w:val="0"/>
              <w:adjustRightInd w:val="0"/>
              <w:spacing w:line="480" w:lineRule="auto"/>
              <w:rPr>
                <w:rFonts w:ascii="Times New Roman" w:hAnsi="Times New Roman"/>
                <w:sz w:val="24"/>
                <w:szCs w:val="24"/>
              </w:rPr>
            </w:pPr>
            <w:r w:rsidRPr="00963F4E">
              <w:rPr>
                <w:rFonts w:ascii="Times New Roman" w:hAnsi="Times New Roman"/>
                <w:sz w:val="24"/>
                <w:szCs w:val="24"/>
              </w:rPr>
              <w:t xml:space="preserve">Leary MR. A Brief Version of the Fear of Negative Evaluation Scale. Personality and Social Psychology Bulletin. 1983;9:371–5. Available from: </w:t>
            </w:r>
            <w:hyperlink r:id="rId35" w:history="1">
              <w:r w:rsidR="008F1DC8" w:rsidRPr="00963F4E">
                <w:rPr>
                  <w:rStyle w:val="Hyperlink"/>
                  <w:rFonts w:ascii="Times New Roman" w:eastAsia="Calibri" w:hAnsi="Times New Roman" w:cs="Times New Roman"/>
                  <w:lang w:val="en-GB" w:eastAsia="en-US"/>
                </w:rPr>
                <w:t>https://doi.org/10.1037/t00048-000</w:t>
              </w:r>
            </w:hyperlink>
          </w:p>
          <w:p w14:paraId="27F0E315" w14:textId="7BD9C94D" w:rsidR="008F1DC8" w:rsidRPr="00963F4E" w:rsidRDefault="008F1DC8" w:rsidP="00A1233E">
            <w:pPr>
              <w:pStyle w:val="ListParagraph"/>
              <w:numPr>
                <w:ilvl w:val="0"/>
                <w:numId w:val="26"/>
              </w:numPr>
              <w:autoSpaceDE w:val="0"/>
              <w:autoSpaceDN w:val="0"/>
              <w:adjustRightInd w:val="0"/>
              <w:spacing w:line="480" w:lineRule="auto"/>
              <w:rPr>
                <w:rFonts w:ascii="Times New Roman" w:hAnsi="Times New Roman"/>
                <w:sz w:val="24"/>
                <w:szCs w:val="24"/>
              </w:rPr>
            </w:pPr>
            <w:r w:rsidRPr="00963F4E">
              <w:rPr>
                <w:rFonts w:ascii="Times New Roman" w:hAnsi="Times New Roman"/>
                <w:sz w:val="24"/>
                <w:szCs w:val="24"/>
              </w:rPr>
              <w:t>Spielberger CD. State-Trait Anxiety Inventory. 2nd ed. Palo Alto, CA: Consulting Psychologists Press; 1989.</w:t>
            </w:r>
          </w:p>
          <w:p w14:paraId="6D0C8F2C" w14:textId="428EDEBB" w:rsidR="00B21B59" w:rsidRPr="00963F4E" w:rsidRDefault="00B21B59" w:rsidP="00A1233E">
            <w:pPr>
              <w:pStyle w:val="ListParagraph"/>
              <w:numPr>
                <w:ilvl w:val="0"/>
                <w:numId w:val="26"/>
              </w:numPr>
              <w:autoSpaceDE w:val="0"/>
              <w:autoSpaceDN w:val="0"/>
              <w:adjustRightInd w:val="0"/>
              <w:spacing w:line="480" w:lineRule="auto"/>
              <w:rPr>
                <w:rFonts w:ascii="Times New Roman" w:hAnsi="Times New Roman"/>
                <w:sz w:val="24"/>
                <w:szCs w:val="24"/>
              </w:rPr>
            </w:pPr>
            <w:r w:rsidRPr="00963F4E">
              <w:rPr>
                <w:rFonts w:ascii="Times New Roman" w:hAnsi="Times New Roman"/>
                <w:sz w:val="24"/>
                <w:szCs w:val="24"/>
              </w:rPr>
              <w:t xml:space="preserve">Watson D, Clark LA, Tellegen A. Development and Validation of Brief Measures of Positive and Negative Affect: The PANAS Scales. Journal of Personality and Social Psychology. 1988;54:1063–70. Available from: </w:t>
            </w:r>
            <w:hyperlink r:id="rId36" w:history="1">
              <w:r w:rsidR="00C273C4" w:rsidRPr="00963F4E">
                <w:rPr>
                  <w:rStyle w:val="Hyperlink"/>
                  <w:rFonts w:ascii="Times New Roman" w:eastAsia="Calibri" w:hAnsi="Times New Roman" w:cs="Times New Roman"/>
                  <w:lang w:val="en-GB" w:eastAsia="en-US"/>
                </w:rPr>
                <w:t>https://doi.org/10.1037/0022-</w:t>
              </w:r>
              <w:r w:rsidR="00C273C4" w:rsidRPr="00963F4E">
                <w:rPr>
                  <w:rStyle w:val="Hyperlink"/>
                  <w:rFonts w:ascii="Times New Roman" w:eastAsia="Calibri" w:hAnsi="Times New Roman" w:cs="Times New Roman"/>
                  <w:lang w:val="en-GB" w:eastAsia="en-US"/>
                </w:rPr>
                <w:lastRenderedPageBreak/>
                <w:t>3514.54.6.1063</w:t>
              </w:r>
            </w:hyperlink>
          </w:p>
          <w:p w14:paraId="3F66D28E" w14:textId="52462316" w:rsidR="00C273C4" w:rsidRPr="00963F4E" w:rsidRDefault="00C273C4" w:rsidP="00A1233E">
            <w:pPr>
              <w:pStyle w:val="ListParagraph"/>
              <w:numPr>
                <w:ilvl w:val="0"/>
                <w:numId w:val="26"/>
              </w:numPr>
              <w:autoSpaceDE w:val="0"/>
              <w:autoSpaceDN w:val="0"/>
              <w:adjustRightInd w:val="0"/>
              <w:spacing w:line="480" w:lineRule="auto"/>
              <w:rPr>
                <w:rFonts w:ascii="Times New Roman" w:hAnsi="Times New Roman"/>
                <w:sz w:val="24"/>
                <w:szCs w:val="24"/>
              </w:rPr>
            </w:pPr>
            <w:r w:rsidRPr="00D5646E">
              <w:rPr>
                <w:rFonts w:ascii="Times New Roman" w:hAnsi="Times New Roman"/>
                <w:sz w:val="24"/>
                <w:szCs w:val="24"/>
                <w:lang w:val="it-IT"/>
              </w:rPr>
              <w:t xml:space="preserve">Schneider W, Eschman A, Zuccolotto A. E-Prime Reference Guide. </w:t>
            </w:r>
            <w:r w:rsidRPr="00963F4E">
              <w:rPr>
                <w:rFonts w:ascii="Times New Roman" w:hAnsi="Times New Roman"/>
                <w:sz w:val="24"/>
                <w:szCs w:val="24"/>
              </w:rPr>
              <w:t>Pittsburgh, PA: Psychology Software Tools; 2002.</w:t>
            </w:r>
          </w:p>
          <w:p w14:paraId="1CE75B5F" w14:textId="77777777" w:rsidR="00974BF7" w:rsidRPr="00963F4E" w:rsidRDefault="002C0EF4" w:rsidP="00974BF7">
            <w:pPr>
              <w:pStyle w:val="ListParagraph"/>
              <w:numPr>
                <w:ilvl w:val="0"/>
                <w:numId w:val="26"/>
              </w:numPr>
              <w:autoSpaceDE w:val="0"/>
              <w:autoSpaceDN w:val="0"/>
              <w:adjustRightInd w:val="0"/>
              <w:spacing w:line="480" w:lineRule="auto"/>
              <w:rPr>
                <w:rFonts w:ascii="Times New Roman" w:hAnsi="Times New Roman"/>
                <w:sz w:val="24"/>
                <w:szCs w:val="24"/>
              </w:rPr>
            </w:pPr>
            <w:r w:rsidRPr="00D5646E">
              <w:rPr>
                <w:rFonts w:ascii="Times New Roman" w:hAnsi="Times New Roman"/>
                <w:sz w:val="24"/>
                <w:szCs w:val="24"/>
                <w:lang w:val="nl-NL"/>
              </w:rPr>
              <w:t xml:space="preserve">Van Dillen LF, Koole SL. </w:t>
            </w:r>
            <w:r w:rsidRPr="00963F4E">
              <w:rPr>
                <w:rFonts w:ascii="Times New Roman" w:hAnsi="Times New Roman"/>
                <w:sz w:val="24"/>
                <w:szCs w:val="24"/>
              </w:rPr>
              <w:t>How automatic is ‘automatic vigilance’? The role of working memory in attentional interference of negative information. Cognition &amp; Emotion. 2009;23(1106).</w:t>
            </w:r>
          </w:p>
          <w:p w14:paraId="093FB3B5" w14:textId="7E03950E" w:rsidR="00974BF7" w:rsidRPr="00963F4E" w:rsidRDefault="00974BF7" w:rsidP="00974BF7">
            <w:pPr>
              <w:pStyle w:val="ListParagraph"/>
              <w:numPr>
                <w:ilvl w:val="0"/>
                <w:numId w:val="26"/>
              </w:numPr>
              <w:autoSpaceDE w:val="0"/>
              <w:autoSpaceDN w:val="0"/>
              <w:adjustRightInd w:val="0"/>
              <w:spacing w:line="480" w:lineRule="auto"/>
              <w:rPr>
                <w:rFonts w:ascii="Times New Roman" w:hAnsi="Times New Roman"/>
                <w:sz w:val="24"/>
                <w:szCs w:val="24"/>
              </w:rPr>
            </w:pPr>
            <w:r w:rsidRPr="00963F4E">
              <w:rPr>
                <w:rFonts w:ascii="Times New Roman" w:hAnsi="Times New Roman"/>
                <w:sz w:val="24"/>
                <w:szCs w:val="24"/>
              </w:rPr>
              <w:t>Yiend J. The effects of emotion on attention: A review of attentional processing of emotional information. Cognition &amp; Emotion. 2010;24(3):47. Available from: https://doi.org/10.1080/02699930903205698</w:t>
            </w:r>
          </w:p>
          <w:p w14:paraId="6FB75C84" w14:textId="6A7A3438" w:rsidR="00A873FE" w:rsidRPr="00963F4E" w:rsidRDefault="00A873FE" w:rsidP="00C15642">
            <w:pPr>
              <w:pStyle w:val="ListParagraph"/>
              <w:numPr>
                <w:ilvl w:val="0"/>
                <w:numId w:val="26"/>
              </w:numPr>
              <w:autoSpaceDE w:val="0"/>
              <w:autoSpaceDN w:val="0"/>
              <w:adjustRightInd w:val="0"/>
              <w:spacing w:line="480" w:lineRule="auto"/>
              <w:rPr>
                <w:rFonts w:ascii="Times New Roman" w:hAnsi="Times New Roman"/>
                <w:sz w:val="24"/>
                <w:szCs w:val="24"/>
              </w:rPr>
            </w:pPr>
            <w:r w:rsidRPr="00963F4E">
              <w:rPr>
                <w:rFonts w:ascii="Times New Roman" w:hAnsi="Times New Roman"/>
                <w:sz w:val="24"/>
                <w:szCs w:val="24"/>
              </w:rPr>
              <w:t xml:space="preserve">Hofmann SG. Cognitive factors that maintain social anxiety disorder: a comprehensive model and its treatment implications. Cognitive Behaviour Therapy. 2007;36(4):193–209. Available from: </w:t>
            </w:r>
            <w:hyperlink r:id="rId37" w:history="1">
              <w:r w:rsidR="00974BF7" w:rsidRPr="00963F4E">
                <w:rPr>
                  <w:rStyle w:val="Hyperlink"/>
                  <w:rFonts w:ascii="Times New Roman" w:eastAsia="Calibri" w:hAnsi="Times New Roman" w:cs="Times New Roman"/>
                  <w:lang w:val="en-GB" w:eastAsia="en-US"/>
                </w:rPr>
                <w:t>https://doi.org/10.1080/16506070701421313</w:t>
              </w:r>
            </w:hyperlink>
            <w:r w:rsidRPr="00963F4E">
              <w:rPr>
                <w:rFonts w:ascii="Times New Roman" w:hAnsi="Times New Roman"/>
                <w:sz w:val="24"/>
                <w:szCs w:val="24"/>
              </w:rPr>
              <w:t>.</w:t>
            </w:r>
          </w:p>
          <w:p w14:paraId="5364AA1C" w14:textId="6D32252D" w:rsidR="00DE14EE" w:rsidRPr="00963F4E" w:rsidRDefault="00974BF7" w:rsidP="000F10F9">
            <w:pPr>
              <w:pStyle w:val="ListParagraph"/>
              <w:numPr>
                <w:ilvl w:val="0"/>
                <w:numId w:val="26"/>
              </w:numPr>
              <w:autoSpaceDE w:val="0"/>
              <w:autoSpaceDN w:val="0"/>
              <w:adjustRightInd w:val="0"/>
              <w:spacing w:line="480" w:lineRule="auto"/>
              <w:rPr>
                <w:rFonts w:ascii="Times New Roman" w:hAnsi="Times New Roman"/>
                <w:sz w:val="24"/>
                <w:szCs w:val="24"/>
              </w:rPr>
            </w:pPr>
            <w:r w:rsidRPr="00963F4E">
              <w:rPr>
                <w:rFonts w:ascii="Times New Roman" w:hAnsi="Times New Roman"/>
                <w:sz w:val="24"/>
                <w:szCs w:val="24"/>
              </w:rPr>
              <w:t xml:space="preserve">Abado E, Richter T, Okon-Singer H. Attention biases toward negative stimuli. In: Aue T, Okon-Singer H, editors. Cognitive biases in health and psychiatric disorders: Neurophysiological foundations. San Diego: Elsevier; 2020. p. 19–40. Available from: </w:t>
            </w:r>
            <w:hyperlink r:id="rId38" w:history="1">
              <w:r w:rsidR="00DE14EE" w:rsidRPr="00963F4E">
                <w:rPr>
                  <w:rStyle w:val="Hyperlink"/>
                  <w:rFonts w:ascii="Times New Roman" w:eastAsia="Calibri" w:hAnsi="Times New Roman" w:cs="Times New Roman"/>
                  <w:lang w:val="en-GB" w:eastAsia="en-US"/>
                </w:rPr>
                <w:t>https://doi.org/10.1016/B978-0-12-816660-4.00002-7</w:t>
              </w:r>
            </w:hyperlink>
          </w:p>
          <w:p w14:paraId="26D5490D" w14:textId="37C93193" w:rsidR="00DE14EE" w:rsidRPr="00963F4E" w:rsidRDefault="00A873FE" w:rsidP="001954C6">
            <w:pPr>
              <w:pStyle w:val="ListParagraph"/>
              <w:numPr>
                <w:ilvl w:val="0"/>
                <w:numId w:val="26"/>
              </w:numPr>
              <w:autoSpaceDE w:val="0"/>
              <w:autoSpaceDN w:val="0"/>
              <w:adjustRightInd w:val="0"/>
              <w:spacing w:line="480" w:lineRule="auto"/>
              <w:rPr>
                <w:rFonts w:ascii="Times New Roman" w:hAnsi="Times New Roman"/>
                <w:sz w:val="24"/>
                <w:szCs w:val="24"/>
              </w:rPr>
            </w:pPr>
            <w:r w:rsidRPr="00963F4E">
              <w:rPr>
                <w:rFonts w:ascii="Times New Roman" w:hAnsi="Times New Roman"/>
                <w:sz w:val="24"/>
                <w:szCs w:val="24"/>
              </w:rPr>
              <w:t xml:space="preserve">Wiers RW, Van Dessel P, Köpetz C. ABC Training: A New Theory-Based Form of Cognitive-Bias Modification to Foster Automatization of Alternative Choices in the Treatment of Addiction and Related Disorders. Current Directions in Psychological Science. 2020;29(5):499–505. Available from: </w:t>
            </w:r>
            <w:hyperlink r:id="rId39" w:history="1">
              <w:r w:rsidR="00DE14EE" w:rsidRPr="00963F4E">
                <w:rPr>
                  <w:rStyle w:val="Hyperlink"/>
                  <w:rFonts w:ascii="Times New Roman" w:eastAsia="Calibri" w:hAnsi="Times New Roman" w:cs="Times New Roman"/>
                  <w:lang w:val="en-GB" w:eastAsia="en-US"/>
                </w:rPr>
                <w:t>https://doi.org/10.1177/0963721420949500</w:t>
              </w:r>
            </w:hyperlink>
          </w:p>
          <w:p w14:paraId="08B06DC8" w14:textId="1E530C7E" w:rsidR="00BE51D8" w:rsidRDefault="00A873FE" w:rsidP="00DE14EE">
            <w:pPr>
              <w:pStyle w:val="ListParagraph"/>
              <w:numPr>
                <w:ilvl w:val="0"/>
                <w:numId w:val="26"/>
              </w:numPr>
              <w:autoSpaceDE w:val="0"/>
              <w:autoSpaceDN w:val="0"/>
              <w:adjustRightInd w:val="0"/>
              <w:spacing w:line="480" w:lineRule="auto"/>
              <w:rPr>
                <w:rFonts w:ascii="Times New Roman" w:hAnsi="Times New Roman"/>
                <w:sz w:val="24"/>
                <w:szCs w:val="24"/>
              </w:rPr>
            </w:pPr>
            <w:r w:rsidRPr="00963F4E">
              <w:rPr>
                <w:rFonts w:ascii="Times New Roman" w:hAnsi="Times New Roman"/>
                <w:sz w:val="24"/>
                <w:szCs w:val="24"/>
              </w:rPr>
              <w:t xml:space="preserve">Godara M, Sanchez-Lopez A, Baeken C, De Raedt R. Looking for carrots, watching out for sticks: A gaze-contingent approach towards training contextual goal-dependent affective </w:t>
            </w:r>
            <w:r w:rsidRPr="00963F4E">
              <w:rPr>
                <w:rFonts w:ascii="Times New Roman" w:hAnsi="Times New Roman"/>
                <w:sz w:val="24"/>
                <w:szCs w:val="24"/>
              </w:rPr>
              <w:lastRenderedPageBreak/>
              <w:t xml:space="preserve">attention flexibility. Behaviour Research and Therapy. 2021;136:103787. Available from: </w:t>
            </w:r>
            <w:hyperlink r:id="rId40" w:history="1">
              <w:r w:rsidR="00AB5C30" w:rsidRPr="001353CD">
                <w:rPr>
                  <w:rStyle w:val="Hyperlink"/>
                  <w:rFonts w:ascii="Times New Roman" w:eastAsia="Calibri" w:hAnsi="Times New Roman" w:cs="Times New Roman"/>
                  <w:lang w:val="en-GB" w:eastAsia="en-US"/>
                </w:rPr>
                <w:t>https://doi.org/10.1016/j.brat.2020.103787</w:t>
              </w:r>
            </w:hyperlink>
          </w:p>
          <w:p w14:paraId="66C69785" w14:textId="77777777" w:rsidR="00AB5C30" w:rsidRPr="00D5646E" w:rsidRDefault="00AB5C30" w:rsidP="00AB5C30">
            <w:pPr>
              <w:autoSpaceDE w:val="0"/>
              <w:autoSpaceDN w:val="0"/>
              <w:adjustRightInd w:val="0"/>
              <w:spacing w:line="480" w:lineRule="auto"/>
              <w:rPr>
                <w:lang w:val="en-GB"/>
              </w:rPr>
            </w:pPr>
          </w:p>
          <w:p w14:paraId="4D9FB55B" w14:textId="77777777" w:rsidR="00AB5C30" w:rsidRPr="00D5646E" w:rsidRDefault="00AB5C30" w:rsidP="00AB5C30">
            <w:pPr>
              <w:autoSpaceDE w:val="0"/>
              <w:autoSpaceDN w:val="0"/>
              <w:adjustRightInd w:val="0"/>
              <w:spacing w:line="480" w:lineRule="auto"/>
              <w:rPr>
                <w:lang w:val="en-GB"/>
              </w:rPr>
            </w:pPr>
          </w:p>
          <w:p w14:paraId="492DE75D" w14:textId="77777777" w:rsidR="00AB5C30" w:rsidRPr="00D5646E" w:rsidRDefault="00AB5C30" w:rsidP="00AB5C30">
            <w:pPr>
              <w:autoSpaceDE w:val="0"/>
              <w:autoSpaceDN w:val="0"/>
              <w:adjustRightInd w:val="0"/>
              <w:spacing w:line="480" w:lineRule="auto"/>
              <w:rPr>
                <w:lang w:val="en-GB"/>
              </w:rPr>
            </w:pPr>
          </w:p>
          <w:p w14:paraId="1F178921" w14:textId="77777777" w:rsidR="00AB5C30" w:rsidRPr="00D5646E" w:rsidRDefault="00AB5C30" w:rsidP="00AB5C30">
            <w:pPr>
              <w:autoSpaceDE w:val="0"/>
              <w:autoSpaceDN w:val="0"/>
              <w:adjustRightInd w:val="0"/>
              <w:spacing w:line="480" w:lineRule="auto"/>
              <w:rPr>
                <w:lang w:val="en-GB"/>
              </w:rPr>
            </w:pPr>
          </w:p>
          <w:p w14:paraId="13962703" w14:textId="77777777" w:rsidR="00AB5C30" w:rsidRPr="00D5646E" w:rsidRDefault="00AB5C30" w:rsidP="00AB5C30">
            <w:pPr>
              <w:autoSpaceDE w:val="0"/>
              <w:autoSpaceDN w:val="0"/>
              <w:adjustRightInd w:val="0"/>
              <w:spacing w:line="480" w:lineRule="auto"/>
              <w:rPr>
                <w:lang w:val="en-GB"/>
              </w:rPr>
            </w:pPr>
          </w:p>
          <w:p w14:paraId="3B112D40" w14:textId="77777777" w:rsidR="00AB5C30" w:rsidRPr="00D5646E" w:rsidRDefault="00AB5C30" w:rsidP="00AB5C30">
            <w:pPr>
              <w:autoSpaceDE w:val="0"/>
              <w:autoSpaceDN w:val="0"/>
              <w:adjustRightInd w:val="0"/>
              <w:spacing w:line="480" w:lineRule="auto"/>
              <w:rPr>
                <w:lang w:val="en-GB"/>
              </w:rPr>
            </w:pPr>
          </w:p>
          <w:p w14:paraId="65010794" w14:textId="77777777" w:rsidR="00AB5C30" w:rsidRPr="00D5646E" w:rsidRDefault="00AB5C30" w:rsidP="00AB5C30">
            <w:pPr>
              <w:autoSpaceDE w:val="0"/>
              <w:autoSpaceDN w:val="0"/>
              <w:adjustRightInd w:val="0"/>
              <w:spacing w:line="480" w:lineRule="auto"/>
              <w:rPr>
                <w:lang w:val="en-GB"/>
              </w:rPr>
            </w:pPr>
          </w:p>
          <w:p w14:paraId="736B0FC5" w14:textId="77777777" w:rsidR="00AB5C30" w:rsidRPr="00D5646E" w:rsidRDefault="00AB5C30" w:rsidP="00AB5C30">
            <w:pPr>
              <w:autoSpaceDE w:val="0"/>
              <w:autoSpaceDN w:val="0"/>
              <w:adjustRightInd w:val="0"/>
              <w:spacing w:line="480" w:lineRule="auto"/>
              <w:rPr>
                <w:lang w:val="en-GB"/>
              </w:rPr>
            </w:pPr>
          </w:p>
          <w:p w14:paraId="228AFA2E" w14:textId="77777777" w:rsidR="00AB5C30" w:rsidRPr="00D5646E" w:rsidRDefault="00AB5C30" w:rsidP="00AB5C30">
            <w:pPr>
              <w:autoSpaceDE w:val="0"/>
              <w:autoSpaceDN w:val="0"/>
              <w:adjustRightInd w:val="0"/>
              <w:spacing w:line="480" w:lineRule="auto"/>
              <w:rPr>
                <w:lang w:val="en-GB"/>
              </w:rPr>
            </w:pPr>
          </w:p>
          <w:p w14:paraId="1A91F82E" w14:textId="77777777" w:rsidR="00AB5C30" w:rsidRPr="00D5646E" w:rsidRDefault="00AB5C30" w:rsidP="00AB5C30">
            <w:pPr>
              <w:autoSpaceDE w:val="0"/>
              <w:autoSpaceDN w:val="0"/>
              <w:adjustRightInd w:val="0"/>
              <w:spacing w:line="480" w:lineRule="auto"/>
              <w:rPr>
                <w:lang w:val="en-GB"/>
              </w:rPr>
            </w:pPr>
          </w:p>
          <w:p w14:paraId="03E022D1" w14:textId="77777777" w:rsidR="00AB5C30" w:rsidRPr="00D5646E" w:rsidRDefault="00AB5C30" w:rsidP="00AB5C30">
            <w:pPr>
              <w:autoSpaceDE w:val="0"/>
              <w:autoSpaceDN w:val="0"/>
              <w:adjustRightInd w:val="0"/>
              <w:spacing w:line="480" w:lineRule="auto"/>
              <w:rPr>
                <w:lang w:val="en-GB"/>
              </w:rPr>
            </w:pPr>
          </w:p>
          <w:p w14:paraId="494D6626" w14:textId="77777777" w:rsidR="00AB5C30" w:rsidRPr="00D5646E" w:rsidRDefault="00AB5C30" w:rsidP="00AB5C30">
            <w:pPr>
              <w:autoSpaceDE w:val="0"/>
              <w:autoSpaceDN w:val="0"/>
              <w:adjustRightInd w:val="0"/>
              <w:spacing w:line="480" w:lineRule="auto"/>
              <w:rPr>
                <w:lang w:val="en-GB"/>
              </w:rPr>
            </w:pPr>
          </w:p>
          <w:p w14:paraId="7E28823B" w14:textId="4B103EFE" w:rsidR="00AB5C30" w:rsidRPr="00D5646E" w:rsidRDefault="00AB5C30" w:rsidP="00AB5C30">
            <w:pPr>
              <w:autoSpaceDE w:val="0"/>
              <w:autoSpaceDN w:val="0"/>
              <w:adjustRightInd w:val="0"/>
              <w:spacing w:line="480" w:lineRule="auto"/>
              <w:rPr>
                <w:lang w:val="en-GB"/>
              </w:rPr>
            </w:pPr>
          </w:p>
        </w:tc>
      </w:tr>
    </w:tbl>
    <w:p w14:paraId="108B335E" w14:textId="77777777" w:rsidR="00AF2808" w:rsidRPr="00020D0B" w:rsidRDefault="00AF2808" w:rsidP="00020D0B">
      <w:pPr>
        <w:autoSpaceDE w:val="0"/>
        <w:autoSpaceDN w:val="0"/>
        <w:adjustRightInd w:val="0"/>
        <w:spacing w:line="480" w:lineRule="auto"/>
        <w:ind w:left="540" w:hanging="540"/>
        <w:rPr>
          <w:lang w:val="en-GB"/>
        </w:rPr>
        <w:sectPr w:rsidR="00AF2808" w:rsidRPr="00020D0B" w:rsidSect="00AB5C30">
          <w:headerReference w:type="even" r:id="rId41"/>
          <w:headerReference w:type="default" r:id="rId42"/>
          <w:type w:val="continuous"/>
          <w:pgSz w:w="12240" w:h="15840" w:code="1"/>
          <w:pgMar w:top="1418" w:right="1440" w:bottom="1418" w:left="1440" w:header="709" w:footer="709" w:gutter="0"/>
          <w:cols w:space="708"/>
          <w:docGrid w:linePitch="360"/>
        </w:sectPr>
      </w:pPr>
    </w:p>
    <w:p w14:paraId="652F0CE1" w14:textId="77777777" w:rsidR="003576A7" w:rsidRDefault="003576A7" w:rsidP="00F73485">
      <w:pPr>
        <w:spacing w:line="480" w:lineRule="auto"/>
        <w:rPr>
          <w:i/>
          <w:iCs/>
          <w:lang w:val="en-GB"/>
        </w:rPr>
      </w:pPr>
    </w:p>
    <w:p w14:paraId="0B176220" w14:textId="77777777" w:rsidR="003576A7" w:rsidRDefault="003576A7" w:rsidP="00F73485">
      <w:pPr>
        <w:spacing w:line="480" w:lineRule="auto"/>
        <w:rPr>
          <w:i/>
          <w:iCs/>
          <w:lang w:val="en-GB"/>
        </w:rPr>
      </w:pPr>
    </w:p>
    <w:p w14:paraId="1F3E14A8" w14:textId="77777777" w:rsidR="0035233E" w:rsidRDefault="0035233E" w:rsidP="00F73485">
      <w:pPr>
        <w:spacing w:line="480" w:lineRule="auto"/>
        <w:rPr>
          <w:i/>
          <w:iCs/>
          <w:lang w:val="en-GB"/>
        </w:rPr>
      </w:pPr>
    </w:p>
    <w:p w14:paraId="36CFB823" w14:textId="6A14A7F3" w:rsidR="0068739E" w:rsidRPr="002B57E1" w:rsidRDefault="0068739E" w:rsidP="003517B6">
      <w:pPr>
        <w:autoSpaceDE w:val="0"/>
        <w:spacing w:line="480" w:lineRule="auto"/>
        <w:rPr>
          <w:lang w:val="en-GB"/>
        </w:rPr>
      </w:pPr>
    </w:p>
    <w:sectPr w:rsidR="0068739E" w:rsidRPr="002B57E1" w:rsidSect="00AB5C30">
      <w:headerReference w:type="default" r:id="rId43"/>
      <w:type w:val="continuous"/>
      <w:pgSz w:w="12240" w:h="15840"/>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0C430" w14:textId="77777777" w:rsidR="00C3008C" w:rsidRDefault="00C3008C">
      <w:pPr>
        <w:autoSpaceDE w:val="0"/>
        <w:rPr>
          <w:lang w:val="nl-NL"/>
        </w:rPr>
      </w:pPr>
      <w:r>
        <w:rPr>
          <w:lang w:val="nl-NL"/>
        </w:rPr>
        <w:separator/>
      </w:r>
    </w:p>
  </w:endnote>
  <w:endnote w:type="continuationSeparator" w:id="0">
    <w:p w14:paraId="4C905369" w14:textId="77777777" w:rsidR="00C3008C" w:rsidRDefault="00C3008C">
      <w:pPr>
        <w:autoSpaceDE w:val="0"/>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BA432" w14:textId="77777777" w:rsidR="00C3008C" w:rsidRDefault="00C3008C">
      <w:pPr>
        <w:autoSpaceDE w:val="0"/>
        <w:rPr>
          <w:lang w:val="nl-NL"/>
        </w:rPr>
      </w:pPr>
      <w:r>
        <w:rPr>
          <w:lang w:val="nl-NL"/>
        </w:rPr>
        <w:separator/>
      </w:r>
    </w:p>
  </w:footnote>
  <w:footnote w:type="continuationSeparator" w:id="0">
    <w:p w14:paraId="218EED01" w14:textId="77777777" w:rsidR="00C3008C" w:rsidRDefault="00C3008C">
      <w:pPr>
        <w:autoSpaceDE w:val="0"/>
        <w:rPr>
          <w:lang w:val="nl-NL"/>
        </w:rPr>
      </w:pPr>
      <w:r>
        <w:rPr>
          <w:lang w:val="nl-N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DF13" w14:textId="77777777" w:rsidR="00BC7009" w:rsidRDefault="00BC70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D5BE6F" w14:textId="77777777" w:rsidR="00BC7009" w:rsidRDefault="00BC700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805E" w14:textId="77777777" w:rsidR="00BC7009" w:rsidRPr="002B57E1" w:rsidRDefault="00BC7009">
    <w:pPr>
      <w:pStyle w:val="Header"/>
      <w:framePr w:wrap="around" w:vAnchor="text" w:hAnchor="margin" w:xAlign="right" w:y="1"/>
      <w:rPr>
        <w:rStyle w:val="PageNumber"/>
        <w:lang w:val="en-GB"/>
      </w:rPr>
    </w:pPr>
    <w:r>
      <w:rPr>
        <w:rStyle w:val="PageNumber"/>
      </w:rPr>
      <w:fldChar w:fldCharType="begin"/>
    </w:r>
    <w:r w:rsidRPr="002B57E1">
      <w:rPr>
        <w:rStyle w:val="PageNumber"/>
        <w:lang w:val="en-GB"/>
      </w:rPr>
      <w:instrText xml:space="preserve">PAGE  </w:instrText>
    </w:r>
    <w:r>
      <w:rPr>
        <w:rStyle w:val="PageNumber"/>
      </w:rPr>
      <w:fldChar w:fldCharType="separate"/>
    </w:r>
    <w:r w:rsidR="007E5219" w:rsidRPr="002B57E1">
      <w:rPr>
        <w:rStyle w:val="PageNumber"/>
        <w:noProof/>
        <w:lang w:val="en-GB"/>
      </w:rPr>
      <w:t>11</w:t>
    </w:r>
    <w:r>
      <w:rPr>
        <w:rStyle w:val="PageNumber"/>
      </w:rPr>
      <w:fldChar w:fldCharType="end"/>
    </w:r>
  </w:p>
  <w:p w14:paraId="33848FD5" w14:textId="08A2D2E1" w:rsidR="00BC7009" w:rsidRDefault="00BC7009" w:rsidP="0099660E">
    <w:pPr>
      <w:pStyle w:val="Header"/>
      <w:ind w:right="360"/>
      <w:jc w:val="righ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76EB" w14:textId="77777777" w:rsidR="00BC7009" w:rsidRPr="00820B68" w:rsidRDefault="00BC7009">
    <w:pPr>
      <w:pStyle w:val="Header"/>
      <w:framePr w:wrap="auto" w:vAnchor="text" w:hAnchor="margin" w:xAlign="right" w:y="1"/>
      <w:suppressLineNumbers/>
      <w:tabs>
        <w:tab w:val="clear" w:pos="4320"/>
        <w:tab w:val="clear" w:pos="8640"/>
        <w:tab w:val="center" w:pos="4818"/>
        <w:tab w:val="right" w:pos="9637"/>
      </w:tabs>
      <w:rPr>
        <w:rStyle w:val="PageNumber"/>
        <w:lang w:val="en-GB"/>
      </w:rPr>
    </w:pPr>
    <w:r>
      <w:rPr>
        <w:rStyle w:val="PageNumber"/>
        <w:lang w:val="de-DE"/>
      </w:rPr>
      <w:fldChar w:fldCharType="begin"/>
    </w:r>
    <w:r w:rsidRPr="006929F9">
      <w:rPr>
        <w:rStyle w:val="PageNumber"/>
        <w:lang w:val="en-GB"/>
      </w:rPr>
      <w:instrText xml:space="preserve">PAGE  </w:instrText>
    </w:r>
    <w:r>
      <w:rPr>
        <w:rStyle w:val="PageNumber"/>
        <w:lang w:val="de-DE"/>
      </w:rPr>
      <w:fldChar w:fldCharType="separate"/>
    </w:r>
    <w:r w:rsidR="007E5219" w:rsidRPr="006929F9">
      <w:rPr>
        <w:rStyle w:val="PageNumber"/>
        <w:noProof/>
        <w:lang w:val="en-GB"/>
      </w:rPr>
      <w:t>17</w:t>
    </w:r>
    <w:r>
      <w:rPr>
        <w:rStyle w:val="PageNumber"/>
        <w:lang w:val="de-DE"/>
      </w:rPr>
      <w:fldChar w:fldCharType="end"/>
    </w:r>
  </w:p>
  <w:p w14:paraId="076DD524" w14:textId="77777777" w:rsidR="00820B68" w:rsidRDefault="00820B68" w:rsidP="00820B68">
    <w:pPr>
      <w:pStyle w:val="Header"/>
      <w:ind w:right="360"/>
      <w:jc w:val="right"/>
      <w:rPr>
        <w:lang w:val="en-US"/>
      </w:rPr>
    </w:pPr>
    <w:r>
      <w:rPr>
        <w:lang w:val="en-US"/>
      </w:rPr>
      <w:t>Social anxiety and attention to goals</w:t>
    </w:r>
  </w:p>
  <w:p w14:paraId="1B96694C" w14:textId="77777777" w:rsidR="00BC7009" w:rsidRPr="00820B68" w:rsidRDefault="00BC7009" w:rsidP="0075288A">
    <w:pPr>
      <w:pStyle w:val="Header"/>
      <w:ind w:right="360"/>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143E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2A9A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243E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147B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BCD2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C6B3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E497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BCDD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C68D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6A66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9055F"/>
    <w:multiLevelType w:val="hybridMultilevel"/>
    <w:tmpl w:val="87FC493A"/>
    <w:lvl w:ilvl="0" w:tplc="7FE6FE2C">
      <w:numFmt w:val="bullet"/>
      <w:lvlText w:val="-"/>
      <w:lvlJc w:val="left"/>
      <w:pPr>
        <w:tabs>
          <w:tab w:val="num" w:pos="720"/>
        </w:tabs>
        <w:ind w:left="720" w:hanging="72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632220"/>
    <w:multiLevelType w:val="hybridMultilevel"/>
    <w:tmpl w:val="CB3AE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734941"/>
    <w:multiLevelType w:val="hybridMultilevel"/>
    <w:tmpl w:val="0FA6CE96"/>
    <w:lvl w:ilvl="0" w:tplc="10E6BC76">
      <w:start w:val="1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4615ED"/>
    <w:multiLevelType w:val="hybridMultilevel"/>
    <w:tmpl w:val="B5C86BDA"/>
    <w:lvl w:ilvl="0" w:tplc="6DD61FD2">
      <w:numFmt w:val="bullet"/>
      <w:lvlText w:val="-"/>
      <w:lvlJc w:val="left"/>
      <w:pPr>
        <w:tabs>
          <w:tab w:val="num" w:pos="720"/>
        </w:tabs>
        <w:ind w:left="720" w:hanging="360"/>
      </w:pPr>
      <w:rPr>
        <w:rFonts w:ascii="Times New Roman" w:eastAsia="Times New Roman" w:hAnsi="Times New Roman" w:cs="Times New Roman" w:hint="default"/>
      </w:rPr>
    </w:lvl>
    <w:lvl w:ilvl="1" w:tplc="53DC9C5A">
      <w:start w:val="1"/>
      <w:numFmt w:val="bullet"/>
      <w:lvlText w:val="-"/>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085552"/>
    <w:multiLevelType w:val="hybridMultilevel"/>
    <w:tmpl w:val="F0C09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F10CF4"/>
    <w:multiLevelType w:val="hybridMultilevel"/>
    <w:tmpl w:val="615CA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E35CFC"/>
    <w:multiLevelType w:val="hybridMultilevel"/>
    <w:tmpl w:val="E9E6C3F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7" w15:restartNumberingAfterBreak="0">
    <w:nsid w:val="47D87CBA"/>
    <w:multiLevelType w:val="hybridMultilevel"/>
    <w:tmpl w:val="6F5A73D2"/>
    <w:lvl w:ilvl="0" w:tplc="7FE6FE2C">
      <w:numFmt w:val="bullet"/>
      <w:lvlText w:val="-"/>
      <w:lvlJc w:val="left"/>
      <w:pPr>
        <w:tabs>
          <w:tab w:val="num" w:pos="720"/>
        </w:tabs>
        <w:ind w:left="720" w:hanging="72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2F50F4"/>
    <w:multiLevelType w:val="hybridMultilevel"/>
    <w:tmpl w:val="D6D648E0"/>
    <w:lvl w:ilvl="0" w:tplc="10E6BC76">
      <w:start w:val="15"/>
      <w:numFmt w:val="bullet"/>
      <w:lvlText w:val="-"/>
      <w:lvlJc w:val="left"/>
      <w:pPr>
        <w:tabs>
          <w:tab w:val="num" w:pos="360"/>
        </w:tabs>
        <w:ind w:left="360" w:hanging="360"/>
      </w:pPr>
      <w:rPr>
        <w:rFonts w:ascii="Times New Roman" w:eastAsia="Times New Roman" w:hAnsi="Times New Roman" w:cs="Times New Roman" w:hint="default"/>
      </w:rPr>
    </w:lvl>
    <w:lvl w:ilvl="1" w:tplc="10E6BC76">
      <w:start w:val="15"/>
      <w:numFmt w:val="bullet"/>
      <w:lvlText w:val="-"/>
      <w:lvlJc w:val="left"/>
      <w:pPr>
        <w:tabs>
          <w:tab w:val="num" w:pos="1080"/>
        </w:tabs>
        <w:ind w:left="1080" w:hanging="360"/>
      </w:pPr>
      <w:rPr>
        <w:rFonts w:ascii="Times New Roman" w:eastAsia="Times New Roman" w:hAnsi="Times New Roman" w:cs="Times New Roman" w:hint="default"/>
      </w:rPr>
    </w:lvl>
    <w:lvl w:ilvl="2" w:tplc="D298975A">
      <w:start w:val="1"/>
      <w:numFmt w:val="lowerLetter"/>
      <w:lvlText w:val="%3)"/>
      <w:lvlJc w:val="left"/>
      <w:pPr>
        <w:tabs>
          <w:tab w:val="num" w:pos="1980"/>
        </w:tabs>
        <w:ind w:left="1980" w:hanging="360"/>
      </w:pPr>
      <w:rPr>
        <w:rFonts w:hint="default"/>
      </w:rPr>
    </w:lvl>
    <w:lvl w:ilvl="3" w:tplc="0E24E1C6">
      <w:start w:val="1"/>
      <w:numFmt w:val="upperLetter"/>
      <w:lvlText w:val="%4)"/>
      <w:lvlJc w:val="left"/>
      <w:pPr>
        <w:tabs>
          <w:tab w:val="num" w:pos="2520"/>
        </w:tabs>
        <w:ind w:left="2520" w:hanging="360"/>
      </w:pPr>
      <w:rPr>
        <w:rFonts w:hint="default"/>
      </w:r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9" w15:restartNumberingAfterBreak="0">
    <w:nsid w:val="504C43C9"/>
    <w:multiLevelType w:val="hybridMultilevel"/>
    <w:tmpl w:val="22683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EB4964"/>
    <w:multiLevelType w:val="hybridMultilevel"/>
    <w:tmpl w:val="2AA2DF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3D1A7B"/>
    <w:multiLevelType w:val="multilevel"/>
    <w:tmpl w:val="0996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F02C37"/>
    <w:multiLevelType w:val="hybridMultilevel"/>
    <w:tmpl w:val="C590DC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C582AFE"/>
    <w:multiLevelType w:val="multilevel"/>
    <w:tmpl w:val="410CE2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534233B"/>
    <w:multiLevelType w:val="hybridMultilevel"/>
    <w:tmpl w:val="943E885E"/>
    <w:lvl w:ilvl="0" w:tplc="7FE6FE2C">
      <w:numFmt w:val="bullet"/>
      <w:lvlText w:val="-"/>
      <w:lvlJc w:val="left"/>
      <w:pPr>
        <w:tabs>
          <w:tab w:val="num" w:pos="720"/>
        </w:tabs>
        <w:ind w:left="720" w:hanging="72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E072C2"/>
    <w:multiLevelType w:val="hybridMultilevel"/>
    <w:tmpl w:val="7E108B3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304754">
    <w:abstractNumId w:val="16"/>
  </w:num>
  <w:num w:numId="2" w16cid:durableId="120536153">
    <w:abstractNumId w:val="23"/>
  </w:num>
  <w:num w:numId="3" w16cid:durableId="1974481764">
    <w:abstractNumId w:val="13"/>
  </w:num>
  <w:num w:numId="4" w16cid:durableId="1515531460">
    <w:abstractNumId w:val="12"/>
  </w:num>
  <w:num w:numId="5" w16cid:durableId="1935624336">
    <w:abstractNumId w:val="10"/>
  </w:num>
  <w:num w:numId="6" w16cid:durableId="341587791">
    <w:abstractNumId w:val="18"/>
  </w:num>
  <w:num w:numId="7" w16cid:durableId="1644970961">
    <w:abstractNumId w:val="24"/>
  </w:num>
  <w:num w:numId="8" w16cid:durableId="87233120">
    <w:abstractNumId w:val="17"/>
  </w:num>
  <w:num w:numId="9" w16cid:durableId="109663834">
    <w:abstractNumId w:val="9"/>
  </w:num>
  <w:num w:numId="10" w16cid:durableId="396828487">
    <w:abstractNumId w:val="7"/>
  </w:num>
  <w:num w:numId="11" w16cid:durableId="724647241">
    <w:abstractNumId w:val="6"/>
  </w:num>
  <w:num w:numId="12" w16cid:durableId="1213535677">
    <w:abstractNumId w:val="5"/>
  </w:num>
  <w:num w:numId="13" w16cid:durableId="1943754824">
    <w:abstractNumId w:val="4"/>
  </w:num>
  <w:num w:numId="14" w16cid:durableId="1965229409">
    <w:abstractNumId w:val="8"/>
  </w:num>
  <w:num w:numId="15" w16cid:durableId="154957375">
    <w:abstractNumId w:val="3"/>
  </w:num>
  <w:num w:numId="16" w16cid:durableId="876619317">
    <w:abstractNumId w:val="2"/>
  </w:num>
  <w:num w:numId="17" w16cid:durableId="169607500">
    <w:abstractNumId w:val="1"/>
  </w:num>
  <w:num w:numId="18" w16cid:durableId="704142370">
    <w:abstractNumId w:val="0"/>
  </w:num>
  <w:num w:numId="19" w16cid:durableId="1675570243">
    <w:abstractNumId w:val="21"/>
  </w:num>
  <w:num w:numId="20" w16cid:durableId="774666083">
    <w:abstractNumId w:val="15"/>
  </w:num>
  <w:num w:numId="21" w16cid:durableId="308097316">
    <w:abstractNumId w:val="25"/>
  </w:num>
  <w:num w:numId="22" w16cid:durableId="2031568953">
    <w:abstractNumId w:val="14"/>
  </w:num>
  <w:num w:numId="23" w16cid:durableId="1848131751">
    <w:abstractNumId w:val="19"/>
  </w:num>
  <w:num w:numId="24" w16cid:durableId="1231306522">
    <w:abstractNumId w:val="22"/>
  </w:num>
  <w:num w:numId="25" w16cid:durableId="918637117">
    <w:abstractNumId w:val="11"/>
  </w:num>
  <w:num w:numId="26" w16cid:durableId="12648741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trictFirstAndLastChars/>
  <w:hdrShapeDefaults>
    <o:shapedefaults v:ext="edit" spidmax="2053"/>
  </w:hdrShapeDefaults>
  <w:footnotePr>
    <w:footnote w:id="-1"/>
    <w:footnote w:id="0"/>
  </w:footnotePr>
  <w:endnotePr>
    <w:endnote w:id="-1"/>
    <w:endnote w:id="0"/>
  </w:endnotePr>
  <w:compat>
    <w:noLeading/>
    <w:selectFldWithFirstOrLastChar/>
    <w:allowSpaceOfSameStyleInTable/>
    <w:compatSetting w:name="compatibilityMode" w:uri="http://schemas.microsoft.com/office/word" w:val="12"/>
    <w:compatSetting w:name="useWord2013TrackBottomHyphenation" w:uri="http://schemas.microsoft.com/office/word" w:val="1"/>
  </w:compat>
  <w:rsids>
    <w:rsidRoot w:val="00EE3BE1"/>
    <w:rsid w:val="000001A9"/>
    <w:rsid w:val="000014EC"/>
    <w:rsid w:val="00001F25"/>
    <w:rsid w:val="00002145"/>
    <w:rsid w:val="0000274D"/>
    <w:rsid w:val="00003474"/>
    <w:rsid w:val="00003C3C"/>
    <w:rsid w:val="00004080"/>
    <w:rsid w:val="000048E0"/>
    <w:rsid w:val="00004B01"/>
    <w:rsid w:val="00004B7C"/>
    <w:rsid w:val="0000553C"/>
    <w:rsid w:val="000068D2"/>
    <w:rsid w:val="00006FF6"/>
    <w:rsid w:val="000074AF"/>
    <w:rsid w:val="000075B2"/>
    <w:rsid w:val="00007ABC"/>
    <w:rsid w:val="000100C5"/>
    <w:rsid w:val="000101D9"/>
    <w:rsid w:val="00010EE7"/>
    <w:rsid w:val="0001107E"/>
    <w:rsid w:val="00011443"/>
    <w:rsid w:val="0001163A"/>
    <w:rsid w:val="00011743"/>
    <w:rsid w:val="00011757"/>
    <w:rsid w:val="000118C2"/>
    <w:rsid w:val="00011973"/>
    <w:rsid w:val="00012648"/>
    <w:rsid w:val="00012C1C"/>
    <w:rsid w:val="00012EFC"/>
    <w:rsid w:val="0001368D"/>
    <w:rsid w:val="0001377D"/>
    <w:rsid w:val="00013ADE"/>
    <w:rsid w:val="00013F09"/>
    <w:rsid w:val="000143B8"/>
    <w:rsid w:val="00014A9E"/>
    <w:rsid w:val="00014E2F"/>
    <w:rsid w:val="0001503B"/>
    <w:rsid w:val="000150E5"/>
    <w:rsid w:val="0001696F"/>
    <w:rsid w:val="00016FAB"/>
    <w:rsid w:val="00017D75"/>
    <w:rsid w:val="00017E79"/>
    <w:rsid w:val="00017F10"/>
    <w:rsid w:val="00020281"/>
    <w:rsid w:val="000206B2"/>
    <w:rsid w:val="00020B21"/>
    <w:rsid w:val="00020BB5"/>
    <w:rsid w:val="00020C50"/>
    <w:rsid w:val="00020D0B"/>
    <w:rsid w:val="000218B1"/>
    <w:rsid w:val="000228AE"/>
    <w:rsid w:val="0002310E"/>
    <w:rsid w:val="0002329B"/>
    <w:rsid w:val="00023AAD"/>
    <w:rsid w:val="00023BEA"/>
    <w:rsid w:val="00023F68"/>
    <w:rsid w:val="0002426C"/>
    <w:rsid w:val="0002430D"/>
    <w:rsid w:val="000249D3"/>
    <w:rsid w:val="00024EFC"/>
    <w:rsid w:val="0002603F"/>
    <w:rsid w:val="0002642B"/>
    <w:rsid w:val="00026E9B"/>
    <w:rsid w:val="00027594"/>
    <w:rsid w:val="000276A4"/>
    <w:rsid w:val="000279F2"/>
    <w:rsid w:val="00027E62"/>
    <w:rsid w:val="0003136E"/>
    <w:rsid w:val="000321CB"/>
    <w:rsid w:val="00032E13"/>
    <w:rsid w:val="00034977"/>
    <w:rsid w:val="00034ACD"/>
    <w:rsid w:val="00034E6B"/>
    <w:rsid w:val="00035233"/>
    <w:rsid w:val="00035E2F"/>
    <w:rsid w:val="00036894"/>
    <w:rsid w:val="00036BB2"/>
    <w:rsid w:val="00036BC9"/>
    <w:rsid w:val="00036DDA"/>
    <w:rsid w:val="000371CB"/>
    <w:rsid w:val="0003727D"/>
    <w:rsid w:val="000375A0"/>
    <w:rsid w:val="000375F1"/>
    <w:rsid w:val="0004009F"/>
    <w:rsid w:val="0004047C"/>
    <w:rsid w:val="0004163F"/>
    <w:rsid w:val="00041C1F"/>
    <w:rsid w:val="00041C84"/>
    <w:rsid w:val="00042099"/>
    <w:rsid w:val="00042A73"/>
    <w:rsid w:val="0004353A"/>
    <w:rsid w:val="00043DBE"/>
    <w:rsid w:val="0004410D"/>
    <w:rsid w:val="00044419"/>
    <w:rsid w:val="00044497"/>
    <w:rsid w:val="00044A36"/>
    <w:rsid w:val="00045AFD"/>
    <w:rsid w:val="00046020"/>
    <w:rsid w:val="00046969"/>
    <w:rsid w:val="00046C47"/>
    <w:rsid w:val="00046E81"/>
    <w:rsid w:val="0004724E"/>
    <w:rsid w:val="0004790F"/>
    <w:rsid w:val="00047C52"/>
    <w:rsid w:val="00047D01"/>
    <w:rsid w:val="00050B25"/>
    <w:rsid w:val="00050E94"/>
    <w:rsid w:val="000510B3"/>
    <w:rsid w:val="000510DA"/>
    <w:rsid w:val="00051191"/>
    <w:rsid w:val="000513DA"/>
    <w:rsid w:val="00051C23"/>
    <w:rsid w:val="00052007"/>
    <w:rsid w:val="0005218E"/>
    <w:rsid w:val="000525CB"/>
    <w:rsid w:val="00053354"/>
    <w:rsid w:val="0005383E"/>
    <w:rsid w:val="00055854"/>
    <w:rsid w:val="00055D93"/>
    <w:rsid w:val="00055E76"/>
    <w:rsid w:val="00056B72"/>
    <w:rsid w:val="00056DDE"/>
    <w:rsid w:val="00057083"/>
    <w:rsid w:val="00057DED"/>
    <w:rsid w:val="00060A9E"/>
    <w:rsid w:val="00061BAA"/>
    <w:rsid w:val="00062160"/>
    <w:rsid w:val="000621E0"/>
    <w:rsid w:val="000629DC"/>
    <w:rsid w:val="00063585"/>
    <w:rsid w:val="0006364B"/>
    <w:rsid w:val="0006495B"/>
    <w:rsid w:val="000666EB"/>
    <w:rsid w:val="00066E62"/>
    <w:rsid w:val="00067B18"/>
    <w:rsid w:val="00070445"/>
    <w:rsid w:val="00070C3D"/>
    <w:rsid w:val="00071B24"/>
    <w:rsid w:val="00071BD3"/>
    <w:rsid w:val="00072359"/>
    <w:rsid w:val="0007262B"/>
    <w:rsid w:val="000729AA"/>
    <w:rsid w:val="000730CB"/>
    <w:rsid w:val="00073F4F"/>
    <w:rsid w:val="000741E8"/>
    <w:rsid w:val="0007426E"/>
    <w:rsid w:val="00075854"/>
    <w:rsid w:val="0007590B"/>
    <w:rsid w:val="0007624C"/>
    <w:rsid w:val="00076671"/>
    <w:rsid w:val="00077632"/>
    <w:rsid w:val="00080D72"/>
    <w:rsid w:val="000811A4"/>
    <w:rsid w:val="000816AA"/>
    <w:rsid w:val="000816BE"/>
    <w:rsid w:val="00082A75"/>
    <w:rsid w:val="00082B8B"/>
    <w:rsid w:val="00082C6F"/>
    <w:rsid w:val="000834D4"/>
    <w:rsid w:val="00083648"/>
    <w:rsid w:val="00083A7C"/>
    <w:rsid w:val="00083D22"/>
    <w:rsid w:val="0008400E"/>
    <w:rsid w:val="00084186"/>
    <w:rsid w:val="00084306"/>
    <w:rsid w:val="000849FA"/>
    <w:rsid w:val="0008507D"/>
    <w:rsid w:val="00085A39"/>
    <w:rsid w:val="00085CE9"/>
    <w:rsid w:val="00085CEF"/>
    <w:rsid w:val="000865B9"/>
    <w:rsid w:val="000875D1"/>
    <w:rsid w:val="00087687"/>
    <w:rsid w:val="000905DA"/>
    <w:rsid w:val="00090E24"/>
    <w:rsid w:val="00091282"/>
    <w:rsid w:val="00091B99"/>
    <w:rsid w:val="00092097"/>
    <w:rsid w:val="00092189"/>
    <w:rsid w:val="000927B2"/>
    <w:rsid w:val="00093411"/>
    <w:rsid w:val="00093B41"/>
    <w:rsid w:val="000941C6"/>
    <w:rsid w:val="000943E7"/>
    <w:rsid w:val="000957C1"/>
    <w:rsid w:val="00095D53"/>
    <w:rsid w:val="000961F8"/>
    <w:rsid w:val="000965DD"/>
    <w:rsid w:val="00097AB0"/>
    <w:rsid w:val="000A0772"/>
    <w:rsid w:val="000A0C6D"/>
    <w:rsid w:val="000A0DB4"/>
    <w:rsid w:val="000A0E3E"/>
    <w:rsid w:val="000A1526"/>
    <w:rsid w:val="000A19B2"/>
    <w:rsid w:val="000A1B9B"/>
    <w:rsid w:val="000A1C07"/>
    <w:rsid w:val="000A1E9E"/>
    <w:rsid w:val="000A3452"/>
    <w:rsid w:val="000A3A78"/>
    <w:rsid w:val="000A4063"/>
    <w:rsid w:val="000A4567"/>
    <w:rsid w:val="000A4D67"/>
    <w:rsid w:val="000A598B"/>
    <w:rsid w:val="000A5B47"/>
    <w:rsid w:val="000A65B4"/>
    <w:rsid w:val="000A77CE"/>
    <w:rsid w:val="000A7955"/>
    <w:rsid w:val="000A79D7"/>
    <w:rsid w:val="000A7C13"/>
    <w:rsid w:val="000A7D75"/>
    <w:rsid w:val="000B0129"/>
    <w:rsid w:val="000B05C7"/>
    <w:rsid w:val="000B0F6D"/>
    <w:rsid w:val="000B1044"/>
    <w:rsid w:val="000B2ABF"/>
    <w:rsid w:val="000B3589"/>
    <w:rsid w:val="000B3DF2"/>
    <w:rsid w:val="000B43C2"/>
    <w:rsid w:val="000B52E3"/>
    <w:rsid w:val="000B59EC"/>
    <w:rsid w:val="000B5EBA"/>
    <w:rsid w:val="000B5F77"/>
    <w:rsid w:val="000B6182"/>
    <w:rsid w:val="000B66F3"/>
    <w:rsid w:val="000B6F43"/>
    <w:rsid w:val="000B7912"/>
    <w:rsid w:val="000B79D2"/>
    <w:rsid w:val="000C0601"/>
    <w:rsid w:val="000C1358"/>
    <w:rsid w:val="000C18A4"/>
    <w:rsid w:val="000C1C52"/>
    <w:rsid w:val="000C20A1"/>
    <w:rsid w:val="000C2B38"/>
    <w:rsid w:val="000C31B3"/>
    <w:rsid w:val="000C34F4"/>
    <w:rsid w:val="000C36BA"/>
    <w:rsid w:val="000C3808"/>
    <w:rsid w:val="000C3950"/>
    <w:rsid w:val="000C3A11"/>
    <w:rsid w:val="000C3C18"/>
    <w:rsid w:val="000C4B32"/>
    <w:rsid w:val="000C5149"/>
    <w:rsid w:val="000C5493"/>
    <w:rsid w:val="000C5E19"/>
    <w:rsid w:val="000C5FC0"/>
    <w:rsid w:val="000C60E2"/>
    <w:rsid w:val="000C6F3A"/>
    <w:rsid w:val="000C7120"/>
    <w:rsid w:val="000C7348"/>
    <w:rsid w:val="000C7AE1"/>
    <w:rsid w:val="000C7DEB"/>
    <w:rsid w:val="000D02BD"/>
    <w:rsid w:val="000D06F8"/>
    <w:rsid w:val="000D074F"/>
    <w:rsid w:val="000D0B41"/>
    <w:rsid w:val="000D0B7D"/>
    <w:rsid w:val="000D1AA3"/>
    <w:rsid w:val="000D2421"/>
    <w:rsid w:val="000D2DB0"/>
    <w:rsid w:val="000D2E50"/>
    <w:rsid w:val="000D309F"/>
    <w:rsid w:val="000D35DF"/>
    <w:rsid w:val="000D4D1B"/>
    <w:rsid w:val="000D4E33"/>
    <w:rsid w:val="000D4F0D"/>
    <w:rsid w:val="000D67BF"/>
    <w:rsid w:val="000D6C86"/>
    <w:rsid w:val="000D7078"/>
    <w:rsid w:val="000D7F7E"/>
    <w:rsid w:val="000E0176"/>
    <w:rsid w:val="000E057E"/>
    <w:rsid w:val="000E1724"/>
    <w:rsid w:val="000E17C6"/>
    <w:rsid w:val="000E1C18"/>
    <w:rsid w:val="000E2089"/>
    <w:rsid w:val="000E268D"/>
    <w:rsid w:val="000E3A2C"/>
    <w:rsid w:val="000E3EC2"/>
    <w:rsid w:val="000E4442"/>
    <w:rsid w:val="000E4E8E"/>
    <w:rsid w:val="000E524B"/>
    <w:rsid w:val="000E54A6"/>
    <w:rsid w:val="000E6039"/>
    <w:rsid w:val="000E61E9"/>
    <w:rsid w:val="000E6D56"/>
    <w:rsid w:val="000E7421"/>
    <w:rsid w:val="000E7B7F"/>
    <w:rsid w:val="000E7D72"/>
    <w:rsid w:val="000F0912"/>
    <w:rsid w:val="000F099A"/>
    <w:rsid w:val="000F110E"/>
    <w:rsid w:val="000F1169"/>
    <w:rsid w:val="000F137B"/>
    <w:rsid w:val="000F174A"/>
    <w:rsid w:val="000F1B05"/>
    <w:rsid w:val="000F1E86"/>
    <w:rsid w:val="000F1F17"/>
    <w:rsid w:val="000F1F96"/>
    <w:rsid w:val="000F22E9"/>
    <w:rsid w:val="000F23E9"/>
    <w:rsid w:val="000F2B94"/>
    <w:rsid w:val="000F3021"/>
    <w:rsid w:val="000F3709"/>
    <w:rsid w:val="000F406F"/>
    <w:rsid w:val="000F5145"/>
    <w:rsid w:val="000F5B8A"/>
    <w:rsid w:val="000F5EB7"/>
    <w:rsid w:val="000F6045"/>
    <w:rsid w:val="000F61B0"/>
    <w:rsid w:val="000F734B"/>
    <w:rsid w:val="00100259"/>
    <w:rsid w:val="00100D53"/>
    <w:rsid w:val="00100EA6"/>
    <w:rsid w:val="00101068"/>
    <w:rsid w:val="001010E5"/>
    <w:rsid w:val="001013BF"/>
    <w:rsid w:val="001016B5"/>
    <w:rsid w:val="001021A1"/>
    <w:rsid w:val="00102BC4"/>
    <w:rsid w:val="00102D3C"/>
    <w:rsid w:val="00102E13"/>
    <w:rsid w:val="001042DC"/>
    <w:rsid w:val="00104306"/>
    <w:rsid w:val="00104A69"/>
    <w:rsid w:val="00104C7B"/>
    <w:rsid w:val="001052EE"/>
    <w:rsid w:val="00105391"/>
    <w:rsid w:val="001057E6"/>
    <w:rsid w:val="00105C38"/>
    <w:rsid w:val="0010627F"/>
    <w:rsid w:val="00106589"/>
    <w:rsid w:val="001071DC"/>
    <w:rsid w:val="00110133"/>
    <w:rsid w:val="001119D6"/>
    <w:rsid w:val="00111D72"/>
    <w:rsid w:val="00112FD1"/>
    <w:rsid w:val="0011428A"/>
    <w:rsid w:val="00114563"/>
    <w:rsid w:val="00114927"/>
    <w:rsid w:val="0011551D"/>
    <w:rsid w:val="00117640"/>
    <w:rsid w:val="00117778"/>
    <w:rsid w:val="00117807"/>
    <w:rsid w:val="001214E9"/>
    <w:rsid w:val="0012156B"/>
    <w:rsid w:val="001224C6"/>
    <w:rsid w:val="001225A8"/>
    <w:rsid w:val="001226D6"/>
    <w:rsid w:val="00122C8F"/>
    <w:rsid w:val="00122D6E"/>
    <w:rsid w:val="00123223"/>
    <w:rsid w:val="0012336C"/>
    <w:rsid w:val="00123DBE"/>
    <w:rsid w:val="001262B4"/>
    <w:rsid w:val="001264F9"/>
    <w:rsid w:val="00126A21"/>
    <w:rsid w:val="00126C3F"/>
    <w:rsid w:val="00127A4F"/>
    <w:rsid w:val="00130948"/>
    <w:rsid w:val="0013142F"/>
    <w:rsid w:val="0013290F"/>
    <w:rsid w:val="00132D5B"/>
    <w:rsid w:val="00132DE3"/>
    <w:rsid w:val="00132F12"/>
    <w:rsid w:val="001331F4"/>
    <w:rsid w:val="00134063"/>
    <w:rsid w:val="00134509"/>
    <w:rsid w:val="0013563F"/>
    <w:rsid w:val="001356CB"/>
    <w:rsid w:val="001367BD"/>
    <w:rsid w:val="00136949"/>
    <w:rsid w:val="00137DAB"/>
    <w:rsid w:val="00137DEC"/>
    <w:rsid w:val="00140130"/>
    <w:rsid w:val="001419B9"/>
    <w:rsid w:val="00141C91"/>
    <w:rsid w:val="001420C2"/>
    <w:rsid w:val="00142637"/>
    <w:rsid w:val="00142881"/>
    <w:rsid w:val="00142888"/>
    <w:rsid w:val="00142E5D"/>
    <w:rsid w:val="00143582"/>
    <w:rsid w:val="001437CD"/>
    <w:rsid w:val="00143C6F"/>
    <w:rsid w:val="00143CBB"/>
    <w:rsid w:val="00144143"/>
    <w:rsid w:val="00144248"/>
    <w:rsid w:val="001443FB"/>
    <w:rsid w:val="00144732"/>
    <w:rsid w:val="0014476C"/>
    <w:rsid w:val="00145053"/>
    <w:rsid w:val="00145921"/>
    <w:rsid w:val="00145B1E"/>
    <w:rsid w:val="0014605A"/>
    <w:rsid w:val="001472A3"/>
    <w:rsid w:val="001476C3"/>
    <w:rsid w:val="00147818"/>
    <w:rsid w:val="00147E37"/>
    <w:rsid w:val="00150238"/>
    <w:rsid w:val="0015051A"/>
    <w:rsid w:val="001508D8"/>
    <w:rsid w:val="00150FE1"/>
    <w:rsid w:val="001518B6"/>
    <w:rsid w:val="0015231E"/>
    <w:rsid w:val="00152C17"/>
    <w:rsid w:val="00152CD8"/>
    <w:rsid w:val="00153C0F"/>
    <w:rsid w:val="00154174"/>
    <w:rsid w:val="00154C99"/>
    <w:rsid w:val="00154D9F"/>
    <w:rsid w:val="00155B3E"/>
    <w:rsid w:val="00155E24"/>
    <w:rsid w:val="001566CC"/>
    <w:rsid w:val="0015707C"/>
    <w:rsid w:val="0015749D"/>
    <w:rsid w:val="00157BAD"/>
    <w:rsid w:val="00157F17"/>
    <w:rsid w:val="001609C3"/>
    <w:rsid w:val="001610EF"/>
    <w:rsid w:val="001623C6"/>
    <w:rsid w:val="00162888"/>
    <w:rsid w:val="001629AC"/>
    <w:rsid w:val="00162AE9"/>
    <w:rsid w:val="00162B2E"/>
    <w:rsid w:val="00163E4B"/>
    <w:rsid w:val="00164963"/>
    <w:rsid w:val="00165725"/>
    <w:rsid w:val="00165DF8"/>
    <w:rsid w:val="0016658B"/>
    <w:rsid w:val="00166A62"/>
    <w:rsid w:val="00167532"/>
    <w:rsid w:val="00167793"/>
    <w:rsid w:val="001703C5"/>
    <w:rsid w:val="001704B9"/>
    <w:rsid w:val="00172D2B"/>
    <w:rsid w:val="0017349F"/>
    <w:rsid w:val="00173737"/>
    <w:rsid w:val="00173758"/>
    <w:rsid w:val="00173F00"/>
    <w:rsid w:val="00174DEA"/>
    <w:rsid w:val="00176939"/>
    <w:rsid w:val="00177303"/>
    <w:rsid w:val="00177A2E"/>
    <w:rsid w:val="00181547"/>
    <w:rsid w:val="0018178F"/>
    <w:rsid w:val="001822AA"/>
    <w:rsid w:val="0018231E"/>
    <w:rsid w:val="001825D9"/>
    <w:rsid w:val="00182E72"/>
    <w:rsid w:val="0018310C"/>
    <w:rsid w:val="001832ED"/>
    <w:rsid w:val="00183840"/>
    <w:rsid w:val="00183A73"/>
    <w:rsid w:val="00183E6B"/>
    <w:rsid w:val="001849C0"/>
    <w:rsid w:val="00184C3D"/>
    <w:rsid w:val="0018556F"/>
    <w:rsid w:val="001855D7"/>
    <w:rsid w:val="00186203"/>
    <w:rsid w:val="001863F4"/>
    <w:rsid w:val="001864E4"/>
    <w:rsid w:val="0018734E"/>
    <w:rsid w:val="00190A89"/>
    <w:rsid w:val="001916AE"/>
    <w:rsid w:val="001919A4"/>
    <w:rsid w:val="001930AC"/>
    <w:rsid w:val="00194F3F"/>
    <w:rsid w:val="00195204"/>
    <w:rsid w:val="001958C8"/>
    <w:rsid w:val="00195C00"/>
    <w:rsid w:val="00195E50"/>
    <w:rsid w:val="00196232"/>
    <w:rsid w:val="001962F0"/>
    <w:rsid w:val="00197811"/>
    <w:rsid w:val="00197D25"/>
    <w:rsid w:val="001A0040"/>
    <w:rsid w:val="001A12D8"/>
    <w:rsid w:val="001A1547"/>
    <w:rsid w:val="001A1E3F"/>
    <w:rsid w:val="001A2366"/>
    <w:rsid w:val="001A29C7"/>
    <w:rsid w:val="001A29DF"/>
    <w:rsid w:val="001A4110"/>
    <w:rsid w:val="001A432F"/>
    <w:rsid w:val="001A6699"/>
    <w:rsid w:val="001A67F1"/>
    <w:rsid w:val="001A6AB4"/>
    <w:rsid w:val="001A7067"/>
    <w:rsid w:val="001A7DF7"/>
    <w:rsid w:val="001B007B"/>
    <w:rsid w:val="001B0473"/>
    <w:rsid w:val="001B291B"/>
    <w:rsid w:val="001B2D19"/>
    <w:rsid w:val="001B3C33"/>
    <w:rsid w:val="001B5011"/>
    <w:rsid w:val="001B60E3"/>
    <w:rsid w:val="001B6354"/>
    <w:rsid w:val="001B664A"/>
    <w:rsid w:val="001B7AEB"/>
    <w:rsid w:val="001B7B62"/>
    <w:rsid w:val="001C0160"/>
    <w:rsid w:val="001C04BE"/>
    <w:rsid w:val="001C0A82"/>
    <w:rsid w:val="001C169C"/>
    <w:rsid w:val="001C1E0D"/>
    <w:rsid w:val="001C2DD5"/>
    <w:rsid w:val="001C306B"/>
    <w:rsid w:val="001C32C5"/>
    <w:rsid w:val="001C35ED"/>
    <w:rsid w:val="001C4FEC"/>
    <w:rsid w:val="001C5156"/>
    <w:rsid w:val="001C58E3"/>
    <w:rsid w:val="001C5D46"/>
    <w:rsid w:val="001C737F"/>
    <w:rsid w:val="001C7955"/>
    <w:rsid w:val="001D0782"/>
    <w:rsid w:val="001D11CB"/>
    <w:rsid w:val="001D13B8"/>
    <w:rsid w:val="001D1CB5"/>
    <w:rsid w:val="001D2090"/>
    <w:rsid w:val="001D30CC"/>
    <w:rsid w:val="001D3129"/>
    <w:rsid w:val="001D3996"/>
    <w:rsid w:val="001D39F8"/>
    <w:rsid w:val="001D3F42"/>
    <w:rsid w:val="001D4081"/>
    <w:rsid w:val="001D4B57"/>
    <w:rsid w:val="001D6084"/>
    <w:rsid w:val="001D6639"/>
    <w:rsid w:val="001D7325"/>
    <w:rsid w:val="001D79C6"/>
    <w:rsid w:val="001D7B05"/>
    <w:rsid w:val="001D7FB9"/>
    <w:rsid w:val="001E0589"/>
    <w:rsid w:val="001E1092"/>
    <w:rsid w:val="001E14C1"/>
    <w:rsid w:val="001E2637"/>
    <w:rsid w:val="001E267B"/>
    <w:rsid w:val="001E2DA2"/>
    <w:rsid w:val="001E3D34"/>
    <w:rsid w:val="001E4909"/>
    <w:rsid w:val="001E4B77"/>
    <w:rsid w:val="001E56EA"/>
    <w:rsid w:val="001E6B4C"/>
    <w:rsid w:val="001F0A0B"/>
    <w:rsid w:val="001F12B4"/>
    <w:rsid w:val="001F28F4"/>
    <w:rsid w:val="001F35DA"/>
    <w:rsid w:val="001F3E0B"/>
    <w:rsid w:val="001F46C0"/>
    <w:rsid w:val="001F60C3"/>
    <w:rsid w:val="001F6BAC"/>
    <w:rsid w:val="001F6E0C"/>
    <w:rsid w:val="001F7290"/>
    <w:rsid w:val="001F7725"/>
    <w:rsid w:val="001F7B72"/>
    <w:rsid w:val="001F7F19"/>
    <w:rsid w:val="00200566"/>
    <w:rsid w:val="00200A9B"/>
    <w:rsid w:val="002012BE"/>
    <w:rsid w:val="00201D49"/>
    <w:rsid w:val="0020248C"/>
    <w:rsid w:val="00202D21"/>
    <w:rsid w:val="002036CA"/>
    <w:rsid w:val="00203DB5"/>
    <w:rsid w:val="00204A4A"/>
    <w:rsid w:val="0020589B"/>
    <w:rsid w:val="00205DDF"/>
    <w:rsid w:val="00205F6B"/>
    <w:rsid w:val="00206CB1"/>
    <w:rsid w:val="00206E5D"/>
    <w:rsid w:val="002105F2"/>
    <w:rsid w:val="002119C8"/>
    <w:rsid w:val="00211DB7"/>
    <w:rsid w:val="0021253A"/>
    <w:rsid w:val="002126A0"/>
    <w:rsid w:val="0021270F"/>
    <w:rsid w:val="00213236"/>
    <w:rsid w:val="00213348"/>
    <w:rsid w:val="00213AC8"/>
    <w:rsid w:val="00214029"/>
    <w:rsid w:val="00214506"/>
    <w:rsid w:val="00214BED"/>
    <w:rsid w:val="002158D2"/>
    <w:rsid w:val="00216479"/>
    <w:rsid w:val="0021669F"/>
    <w:rsid w:val="002177DA"/>
    <w:rsid w:val="00217881"/>
    <w:rsid w:val="00217AC0"/>
    <w:rsid w:val="0022003F"/>
    <w:rsid w:val="0022071E"/>
    <w:rsid w:val="002210E5"/>
    <w:rsid w:val="00221BDC"/>
    <w:rsid w:val="00222D32"/>
    <w:rsid w:val="0022352F"/>
    <w:rsid w:val="002247B7"/>
    <w:rsid w:val="00224B93"/>
    <w:rsid w:val="00225930"/>
    <w:rsid w:val="002265E2"/>
    <w:rsid w:val="00226D90"/>
    <w:rsid w:val="00227084"/>
    <w:rsid w:val="00227B91"/>
    <w:rsid w:val="00227BF0"/>
    <w:rsid w:val="00227E62"/>
    <w:rsid w:val="00230CD6"/>
    <w:rsid w:val="00231F22"/>
    <w:rsid w:val="0023214B"/>
    <w:rsid w:val="00232485"/>
    <w:rsid w:val="0023260F"/>
    <w:rsid w:val="00233764"/>
    <w:rsid w:val="00233A3F"/>
    <w:rsid w:val="00233EC1"/>
    <w:rsid w:val="00234734"/>
    <w:rsid w:val="00235D9E"/>
    <w:rsid w:val="002361E7"/>
    <w:rsid w:val="00236351"/>
    <w:rsid w:val="002366EE"/>
    <w:rsid w:val="00237025"/>
    <w:rsid w:val="002375A7"/>
    <w:rsid w:val="00237710"/>
    <w:rsid w:val="00237C06"/>
    <w:rsid w:val="00237FC8"/>
    <w:rsid w:val="00237FDF"/>
    <w:rsid w:val="00240769"/>
    <w:rsid w:val="00241C0D"/>
    <w:rsid w:val="00241FED"/>
    <w:rsid w:val="0024221C"/>
    <w:rsid w:val="0024238D"/>
    <w:rsid w:val="002435FB"/>
    <w:rsid w:val="00243AD9"/>
    <w:rsid w:val="00243F19"/>
    <w:rsid w:val="00243F65"/>
    <w:rsid w:val="0024418C"/>
    <w:rsid w:val="00244BA0"/>
    <w:rsid w:val="00244E59"/>
    <w:rsid w:val="00245C01"/>
    <w:rsid w:val="00245C8D"/>
    <w:rsid w:val="0024688F"/>
    <w:rsid w:val="002477F0"/>
    <w:rsid w:val="0024786A"/>
    <w:rsid w:val="00247A52"/>
    <w:rsid w:val="00247D17"/>
    <w:rsid w:val="00247D5B"/>
    <w:rsid w:val="00250100"/>
    <w:rsid w:val="0025040D"/>
    <w:rsid w:val="00250549"/>
    <w:rsid w:val="00250807"/>
    <w:rsid w:val="00251273"/>
    <w:rsid w:val="00251456"/>
    <w:rsid w:val="00251535"/>
    <w:rsid w:val="00251925"/>
    <w:rsid w:val="0025333A"/>
    <w:rsid w:val="002534BB"/>
    <w:rsid w:val="002539C5"/>
    <w:rsid w:val="00254D25"/>
    <w:rsid w:val="0025502F"/>
    <w:rsid w:val="0025594D"/>
    <w:rsid w:val="00257181"/>
    <w:rsid w:val="00260BF5"/>
    <w:rsid w:val="002615F2"/>
    <w:rsid w:val="002615F7"/>
    <w:rsid w:val="00261F4C"/>
    <w:rsid w:val="00261FBE"/>
    <w:rsid w:val="0026200C"/>
    <w:rsid w:val="002625F8"/>
    <w:rsid w:val="00262D54"/>
    <w:rsid w:val="002636E9"/>
    <w:rsid w:val="00263911"/>
    <w:rsid w:val="00263D31"/>
    <w:rsid w:val="0026401E"/>
    <w:rsid w:val="00264287"/>
    <w:rsid w:val="00264E24"/>
    <w:rsid w:val="002651D4"/>
    <w:rsid w:val="002653E2"/>
    <w:rsid w:val="00266C11"/>
    <w:rsid w:val="0026732E"/>
    <w:rsid w:val="00267DB4"/>
    <w:rsid w:val="002704F2"/>
    <w:rsid w:val="00270AF0"/>
    <w:rsid w:val="002713F3"/>
    <w:rsid w:val="0027144B"/>
    <w:rsid w:val="0027169A"/>
    <w:rsid w:val="00271AC1"/>
    <w:rsid w:val="00271B7D"/>
    <w:rsid w:val="0027276E"/>
    <w:rsid w:val="00272883"/>
    <w:rsid w:val="00273500"/>
    <w:rsid w:val="00273655"/>
    <w:rsid w:val="002739D4"/>
    <w:rsid w:val="00273B89"/>
    <w:rsid w:val="00274E74"/>
    <w:rsid w:val="002753AF"/>
    <w:rsid w:val="00276FD8"/>
    <w:rsid w:val="00277133"/>
    <w:rsid w:val="002779BF"/>
    <w:rsid w:val="00277F84"/>
    <w:rsid w:val="00280272"/>
    <w:rsid w:val="00280669"/>
    <w:rsid w:val="00281402"/>
    <w:rsid w:val="00281D9B"/>
    <w:rsid w:val="00282741"/>
    <w:rsid w:val="0028329C"/>
    <w:rsid w:val="00283DBD"/>
    <w:rsid w:val="0028448A"/>
    <w:rsid w:val="00284575"/>
    <w:rsid w:val="00284581"/>
    <w:rsid w:val="00284B47"/>
    <w:rsid w:val="0028513C"/>
    <w:rsid w:val="0028601D"/>
    <w:rsid w:val="0028632F"/>
    <w:rsid w:val="002870B0"/>
    <w:rsid w:val="002875DE"/>
    <w:rsid w:val="002902D1"/>
    <w:rsid w:val="00290B2E"/>
    <w:rsid w:val="00290D25"/>
    <w:rsid w:val="00290EB1"/>
    <w:rsid w:val="00290FF4"/>
    <w:rsid w:val="002910C5"/>
    <w:rsid w:val="00291194"/>
    <w:rsid w:val="00291315"/>
    <w:rsid w:val="0029154D"/>
    <w:rsid w:val="00291742"/>
    <w:rsid w:val="002920BE"/>
    <w:rsid w:val="00292406"/>
    <w:rsid w:val="00292A46"/>
    <w:rsid w:val="00292C27"/>
    <w:rsid w:val="002930FD"/>
    <w:rsid w:val="00293745"/>
    <w:rsid w:val="00293A0D"/>
    <w:rsid w:val="00293F6D"/>
    <w:rsid w:val="002940F7"/>
    <w:rsid w:val="00294F24"/>
    <w:rsid w:val="0029540F"/>
    <w:rsid w:val="00295670"/>
    <w:rsid w:val="00295738"/>
    <w:rsid w:val="002959A5"/>
    <w:rsid w:val="00295ADE"/>
    <w:rsid w:val="00295BA9"/>
    <w:rsid w:val="002964D0"/>
    <w:rsid w:val="00297223"/>
    <w:rsid w:val="0029746A"/>
    <w:rsid w:val="00297852"/>
    <w:rsid w:val="00297ED1"/>
    <w:rsid w:val="002A00A1"/>
    <w:rsid w:val="002A05FE"/>
    <w:rsid w:val="002A1061"/>
    <w:rsid w:val="002A17C7"/>
    <w:rsid w:val="002A1C51"/>
    <w:rsid w:val="002A1CB1"/>
    <w:rsid w:val="002A247C"/>
    <w:rsid w:val="002A2EE4"/>
    <w:rsid w:val="002A512C"/>
    <w:rsid w:val="002A526E"/>
    <w:rsid w:val="002A539D"/>
    <w:rsid w:val="002A58BF"/>
    <w:rsid w:val="002A58F9"/>
    <w:rsid w:val="002A629F"/>
    <w:rsid w:val="002A6312"/>
    <w:rsid w:val="002A6E8F"/>
    <w:rsid w:val="002A7040"/>
    <w:rsid w:val="002A7216"/>
    <w:rsid w:val="002A7A36"/>
    <w:rsid w:val="002A7A93"/>
    <w:rsid w:val="002B1167"/>
    <w:rsid w:val="002B1755"/>
    <w:rsid w:val="002B20C0"/>
    <w:rsid w:val="002B24C3"/>
    <w:rsid w:val="002B2663"/>
    <w:rsid w:val="002B2E6D"/>
    <w:rsid w:val="002B2FF9"/>
    <w:rsid w:val="002B357E"/>
    <w:rsid w:val="002B57C1"/>
    <w:rsid w:val="002B57E1"/>
    <w:rsid w:val="002B6E12"/>
    <w:rsid w:val="002B7006"/>
    <w:rsid w:val="002B7297"/>
    <w:rsid w:val="002B7BD4"/>
    <w:rsid w:val="002C01C1"/>
    <w:rsid w:val="002C06A0"/>
    <w:rsid w:val="002C0EF4"/>
    <w:rsid w:val="002C1647"/>
    <w:rsid w:val="002C17B0"/>
    <w:rsid w:val="002C1836"/>
    <w:rsid w:val="002C1F3D"/>
    <w:rsid w:val="002C2248"/>
    <w:rsid w:val="002C2C4C"/>
    <w:rsid w:val="002C3640"/>
    <w:rsid w:val="002C3AC2"/>
    <w:rsid w:val="002C3E72"/>
    <w:rsid w:val="002C42C3"/>
    <w:rsid w:val="002C4493"/>
    <w:rsid w:val="002C4A80"/>
    <w:rsid w:val="002C4B54"/>
    <w:rsid w:val="002C4BF3"/>
    <w:rsid w:val="002C5176"/>
    <w:rsid w:val="002C57F8"/>
    <w:rsid w:val="002C59BF"/>
    <w:rsid w:val="002C5D79"/>
    <w:rsid w:val="002D02F0"/>
    <w:rsid w:val="002D0562"/>
    <w:rsid w:val="002D0930"/>
    <w:rsid w:val="002D0E9D"/>
    <w:rsid w:val="002D1313"/>
    <w:rsid w:val="002D1CB9"/>
    <w:rsid w:val="002D1F90"/>
    <w:rsid w:val="002D2B31"/>
    <w:rsid w:val="002D32B9"/>
    <w:rsid w:val="002D44E3"/>
    <w:rsid w:val="002D4835"/>
    <w:rsid w:val="002D538B"/>
    <w:rsid w:val="002D57E4"/>
    <w:rsid w:val="002D5DC4"/>
    <w:rsid w:val="002D5FA6"/>
    <w:rsid w:val="002D60EB"/>
    <w:rsid w:val="002D6F58"/>
    <w:rsid w:val="002D7132"/>
    <w:rsid w:val="002D761B"/>
    <w:rsid w:val="002E00B4"/>
    <w:rsid w:val="002E04CA"/>
    <w:rsid w:val="002E15DC"/>
    <w:rsid w:val="002E1AF9"/>
    <w:rsid w:val="002E2A07"/>
    <w:rsid w:val="002E34AA"/>
    <w:rsid w:val="002E3A98"/>
    <w:rsid w:val="002E47B6"/>
    <w:rsid w:val="002E4B41"/>
    <w:rsid w:val="002E4D8D"/>
    <w:rsid w:val="002E5287"/>
    <w:rsid w:val="002E59A2"/>
    <w:rsid w:val="002E5EC9"/>
    <w:rsid w:val="002E5F36"/>
    <w:rsid w:val="002E6AA1"/>
    <w:rsid w:val="002E6CBD"/>
    <w:rsid w:val="002E77AD"/>
    <w:rsid w:val="002E7B41"/>
    <w:rsid w:val="002E7DF8"/>
    <w:rsid w:val="002E7FF5"/>
    <w:rsid w:val="002F012C"/>
    <w:rsid w:val="002F0585"/>
    <w:rsid w:val="002F0887"/>
    <w:rsid w:val="002F0A72"/>
    <w:rsid w:val="002F19E5"/>
    <w:rsid w:val="002F1A0F"/>
    <w:rsid w:val="002F1DA1"/>
    <w:rsid w:val="002F3E61"/>
    <w:rsid w:val="002F4B0D"/>
    <w:rsid w:val="002F56F7"/>
    <w:rsid w:val="002F70B4"/>
    <w:rsid w:val="002F73BA"/>
    <w:rsid w:val="002F7CC1"/>
    <w:rsid w:val="00300850"/>
    <w:rsid w:val="00300C80"/>
    <w:rsid w:val="003011D5"/>
    <w:rsid w:val="003016DF"/>
    <w:rsid w:val="00301FF1"/>
    <w:rsid w:val="00302AF0"/>
    <w:rsid w:val="0030333A"/>
    <w:rsid w:val="00303853"/>
    <w:rsid w:val="003042B5"/>
    <w:rsid w:val="00304C4B"/>
    <w:rsid w:val="00305803"/>
    <w:rsid w:val="003059F3"/>
    <w:rsid w:val="00305CD7"/>
    <w:rsid w:val="00306809"/>
    <w:rsid w:val="00307AC0"/>
    <w:rsid w:val="00310032"/>
    <w:rsid w:val="00310CBA"/>
    <w:rsid w:val="00311039"/>
    <w:rsid w:val="00312017"/>
    <w:rsid w:val="00312846"/>
    <w:rsid w:val="00313CEC"/>
    <w:rsid w:val="00313F4B"/>
    <w:rsid w:val="003142F3"/>
    <w:rsid w:val="00314840"/>
    <w:rsid w:val="00314964"/>
    <w:rsid w:val="00314D96"/>
    <w:rsid w:val="003151D4"/>
    <w:rsid w:val="003161A8"/>
    <w:rsid w:val="00316936"/>
    <w:rsid w:val="00316A92"/>
    <w:rsid w:val="00316E8F"/>
    <w:rsid w:val="00316FC2"/>
    <w:rsid w:val="00317339"/>
    <w:rsid w:val="0031770F"/>
    <w:rsid w:val="00317B44"/>
    <w:rsid w:val="00317C70"/>
    <w:rsid w:val="00317EC3"/>
    <w:rsid w:val="0032075C"/>
    <w:rsid w:val="00320E0F"/>
    <w:rsid w:val="00321F85"/>
    <w:rsid w:val="003239FB"/>
    <w:rsid w:val="00323A13"/>
    <w:rsid w:val="00323F0E"/>
    <w:rsid w:val="00324466"/>
    <w:rsid w:val="00324D2D"/>
    <w:rsid w:val="003263A8"/>
    <w:rsid w:val="003269B7"/>
    <w:rsid w:val="00327543"/>
    <w:rsid w:val="003279C4"/>
    <w:rsid w:val="003303C8"/>
    <w:rsid w:val="00330581"/>
    <w:rsid w:val="003319B1"/>
    <w:rsid w:val="003329B7"/>
    <w:rsid w:val="00332AC7"/>
    <w:rsid w:val="0033362E"/>
    <w:rsid w:val="0033366C"/>
    <w:rsid w:val="003338A7"/>
    <w:rsid w:val="00333C8A"/>
    <w:rsid w:val="0033417E"/>
    <w:rsid w:val="003343D5"/>
    <w:rsid w:val="003359BC"/>
    <w:rsid w:val="00336102"/>
    <w:rsid w:val="00336968"/>
    <w:rsid w:val="003369B3"/>
    <w:rsid w:val="00336D48"/>
    <w:rsid w:val="0033758D"/>
    <w:rsid w:val="00337B0B"/>
    <w:rsid w:val="00337F26"/>
    <w:rsid w:val="003407D0"/>
    <w:rsid w:val="003415FB"/>
    <w:rsid w:val="00342A15"/>
    <w:rsid w:val="00343A02"/>
    <w:rsid w:val="00343C2C"/>
    <w:rsid w:val="00343FF9"/>
    <w:rsid w:val="0034405D"/>
    <w:rsid w:val="00344473"/>
    <w:rsid w:val="00344CF9"/>
    <w:rsid w:val="00345776"/>
    <w:rsid w:val="00345A2D"/>
    <w:rsid w:val="00345D1E"/>
    <w:rsid w:val="00346144"/>
    <w:rsid w:val="00346273"/>
    <w:rsid w:val="003462C9"/>
    <w:rsid w:val="003473AB"/>
    <w:rsid w:val="00347C95"/>
    <w:rsid w:val="0035048E"/>
    <w:rsid w:val="00350833"/>
    <w:rsid w:val="00351148"/>
    <w:rsid w:val="003511F0"/>
    <w:rsid w:val="00351362"/>
    <w:rsid w:val="003517B6"/>
    <w:rsid w:val="00351E31"/>
    <w:rsid w:val="00352182"/>
    <w:rsid w:val="00352207"/>
    <w:rsid w:val="0035233E"/>
    <w:rsid w:val="00352D7C"/>
    <w:rsid w:val="00352E84"/>
    <w:rsid w:val="00353328"/>
    <w:rsid w:val="00353EA2"/>
    <w:rsid w:val="00354121"/>
    <w:rsid w:val="0035430F"/>
    <w:rsid w:val="00354559"/>
    <w:rsid w:val="0035628B"/>
    <w:rsid w:val="00356745"/>
    <w:rsid w:val="00356812"/>
    <w:rsid w:val="00356A43"/>
    <w:rsid w:val="00356CDE"/>
    <w:rsid w:val="00356E41"/>
    <w:rsid w:val="00356E8C"/>
    <w:rsid w:val="00356F16"/>
    <w:rsid w:val="0035729A"/>
    <w:rsid w:val="00357641"/>
    <w:rsid w:val="003576A7"/>
    <w:rsid w:val="003577CE"/>
    <w:rsid w:val="0036150A"/>
    <w:rsid w:val="00362669"/>
    <w:rsid w:val="0036286D"/>
    <w:rsid w:val="00362F2E"/>
    <w:rsid w:val="00363357"/>
    <w:rsid w:val="00363ADA"/>
    <w:rsid w:val="003640CC"/>
    <w:rsid w:val="0036427D"/>
    <w:rsid w:val="0036456A"/>
    <w:rsid w:val="00366BEF"/>
    <w:rsid w:val="0036738D"/>
    <w:rsid w:val="003678EA"/>
    <w:rsid w:val="003679CD"/>
    <w:rsid w:val="00367D13"/>
    <w:rsid w:val="00367F57"/>
    <w:rsid w:val="00370322"/>
    <w:rsid w:val="0037047A"/>
    <w:rsid w:val="00370567"/>
    <w:rsid w:val="0037090C"/>
    <w:rsid w:val="00370D10"/>
    <w:rsid w:val="00370D13"/>
    <w:rsid w:val="003715FC"/>
    <w:rsid w:val="003716A9"/>
    <w:rsid w:val="00371C2D"/>
    <w:rsid w:val="00372436"/>
    <w:rsid w:val="003724B7"/>
    <w:rsid w:val="00373701"/>
    <w:rsid w:val="00373AC1"/>
    <w:rsid w:val="00373CD2"/>
    <w:rsid w:val="00373DDA"/>
    <w:rsid w:val="003754C5"/>
    <w:rsid w:val="00375E57"/>
    <w:rsid w:val="003761E3"/>
    <w:rsid w:val="00376218"/>
    <w:rsid w:val="00376AF7"/>
    <w:rsid w:val="00380540"/>
    <w:rsid w:val="003807D2"/>
    <w:rsid w:val="00380B03"/>
    <w:rsid w:val="00380B77"/>
    <w:rsid w:val="00381077"/>
    <w:rsid w:val="0038122D"/>
    <w:rsid w:val="003815B6"/>
    <w:rsid w:val="0038218B"/>
    <w:rsid w:val="0038243E"/>
    <w:rsid w:val="003826F6"/>
    <w:rsid w:val="0038271E"/>
    <w:rsid w:val="00382811"/>
    <w:rsid w:val="00382AA2"/>
    <w:rsid w:val="00382F9D"/>
    <w:rsid w:val="003848B4"/>
    <w:rsid w:val="00384AA9"/>
    <w:rsid w:val="00384D0D"/>
    <w:rsid w:val="003850A0"/>
    <w:rsid w:val="00385668"/>
    <w:rsid w:val="003866C4"/>
    <w:rsid w:val="00387723"/>
    <w:rsid w:val="0038781A"/>
    <w:rsid w:val="00387ACD"/>
    <w:rsid w:val="00387D07"/>
    <w:rsid w:val="003911F1"/>
    <w:rsid w:val="0039136A"/>
    <w:rsid w:val="0039192F"/>
    <w:rsid w:val="00391B3B"/>
    <w:rsid w:val="00391B4C"/>
    <w:rsid w:val="003931EB"/>
    <w:rsid w:val="00393294"/>
    <w:rsid w:val="00393C58"/>
    <w:rsid w:val="00394D6A"/>
    <w:rsid w:val="00395126"/>
    <w:rsid w:val="003974C0"/>
    <w:rsid w:val="0039750E"/>
    <w:rsid w:val="00397639"/>
    <w:rsid w:val="003A097B"/>
    <w:rsid w:val="003A0C11"/>
    <w:rsid w:val="003A0D79"/>
    <w:rsid w:val="003A287A"/>
    <w:rsid w:val="003A3A90"/>
    <w:rsid w:val="003A4ED1"/>
    <w:rsid w:val="003A5724"/>
    <w:rsid w:val="003A66F6"/>
    <w:rsid w:val="003A6E5E"/>
    <w:rsid w:val="003B02F1"/>
    <w:rsid w:val="003B0366"/>
    <w:rsid w:val="003B0A30"/>
    <w:rsid w:val="003B1C7C"/>
    <w:rsid w:val="003B208B"/>
    <w:rsid w:val="003B2831"/>
    <w:rsid w:val="003B3037"/>
    <w:rsid w:val="003B3F37"/>
    <w:rsid w:val="003B64AD"/>
    <w:rsid w:val="003B667C"/>
    <w:rsid w:val="003B6858"/>
    <w:rsid w:val="003B71DD"/>
    <w:rsid w:val="003B770D"/>
    <w:rsid w:val="003B7A07"/>
    <w:rsid w:val="003B7D4F"/>
    <w:rsid w:val="003B7DD4"/>
    <w:rsid w:val="003C0B0E"/>
    <w:rsid w:val="003C0BE0"/>
    <w:rsid w:val="003C139D"/>
    <w:rsid w:val="003C267E"/>
    <w:rsid w:val="003C34CF"/>
    <w:rsid w:val="003C42D4"/>
    <w:rsid w:val="003C551A"/>
    <w:rsid w:val="003C5878"/>
    <w:rsid w:val="003C5B00"/>
    <w:rsid w:val="003C60D9"/>
    <w:rsid w:val="003C6ECC"/>
    <w:rsid w:val="003C6F3F"/>
    <w:rsid w:val="003C73E6"/>
    <w:rsid w:val="003C79E3"/>
    <w:rsid w:val="003D02DB"/>
    <w:rsid w:val="003D10C9"/>
    <w:rsid w:val="003D1E8C"/>
    <w:rsid w:val="003D223A"/>
    <w:rsid w:val="003D22B1"/>
    <w:rsid w:val="003D2723"/>
    <w:rsid w:val="003D2A58"/>
    <w:rsid w:val="003D3FC4"/>
    <w:rsid w:val="003D435A"/>
    <w:rsid w:val="003D5745"/>
    <w:rsid w:val="003D5D32"/>
    <w:rsid w:val="003D6970"/>
    <w:rsid w:val="003D7C34"/>
    <w:rsid w:val="003E0740"/>
    <w:rsid w:val="003E111E"/>
    <w:rsid w:val="003E1312"/>
    <w:rsid w:val="003E1CDA"/>
    <w:rsid w:val="003E1EC1"/>
    <w:rsid w:val="003E2310"/>
    <w:rsid w:val="003E24B9"/>
    <w:rsid w:val="003E37E9"/>
    <w:rsid w:val="003E387F"/>
    <w:rsid w:val="003E3B82"/>
    <w:rsid w:val="003E492D"/>
    <w:rsid w:val="003E587E"/>
    <w:rsid w:val="003E5CCD"/>
    <w:rsid w:val="003E5FE4"/>
    <w:rsid w:val="003E6478"/>
    <w:rsid w:val="003E65E1"/>
    <w:rsid w:val="003E76A6"/>
    <w:rsid w:val="003E7AF5"/>
    <w:rsid w:val="003E7C49"/>
    <w:rsid w:val="003E7E7B"/>
    <w:rsid w:val="003E7FA6"/>
    <w:rsid w:val="003F0B13"/>
    <w:rsid w:val="003F0F9D"/>
    <w:rsid w:val="003F146E"/>
    <w:rsid w:val="003F15C9"/>
    <w:rsid w:val="003F1696"/>
    <w:rsid w:val="003F2431"/>
    <w:rsid w:val="003F2776"/>
    <w:rsid w:val="003F37A3"/>
    <w:rsid w:val="003F3C00"/>
    <w:rsid w:val="003F565D"/>
    <w:rsid w:val="003F5C39"/>
    <w:rsid w:val="003F5D54"/>
    <w:rsid w:val="003F5E68"/>
    <w:rsid w:val="003F6949"/>
    <w:rsid w:val="003F774D"/>
    <w:rsid w:val="003F7819"/>
    <w:rsid w:val="003F7A10"/>
    <w:rsid w:val="004000B6"/>
    <w:rsid w:val="004004C0"/>
    <w:rsid w:val="0040106E"/>
    <w:rsid w:val="00402BDF"/>
    <w:rsid w:val="004035C5"/>
    <w:rsid w:val="004037FB"/>
    <w:rsid w:val="0040399E"/>
    <w:rsid w:val="00404B88"/>
    <w:rsid w:val="004055D0"/>
    <w:rsid w:val="004056BB"/>
    <w:rsid w:val="0040633C"/>
    <w:rsid w:val="00406E42"/>
    <w:rsid w:val="00407492"/>
    <w:rsid w:val="00407ADB"/>
    <w:rsid w:val="00411552"/>
    <w:rsid w:val="0041202C"/>
    <w:rsid w:val="004120AB"/>
    <w:rsid w:val="004122D5"/>
    <w:rsid w:val="004139F0"/>
    <w:rsid w:val="00413AD9"/>
    <w:rsid w:val="0041406C"/>
    <w:rsid w:val="0041435C"/>
    <w:rsid w:val="004148CA"/>
    <w:rsid w:val="00415245"/>
    <w:rsid w:val="00415572"/>
    <w:rsid w:val="00415644"/>
    <w:rsid w:val="00415C2A"/>
    <w:rsid w:val="00416A17"/>
    <w:rsid w:val="004171C0"/>
    <w:rsid w:val="0041740C"/>
    <w:rsid w:val="00417D52"/>
    <w:rsid w:val="00417DE7"/>
    <w:rsid w:val="00417EA9"/>
    <w:rsid w:val="004205CB"/>
    <w:rsid w:val="0042060E"/>
    <w:rsid w:val="004216C5"/>
    <w:rsid w:val="004216CD"/>
    <w:rsid w:val="00421A93"/>
    <w:rsid w:val="00421CF5"/>
    <w:rsid w:val="00421DB5"/>
    <w:rsid w:val="0042284F"/>
    <w:rsid w:val="00422C9A"/>
    <w:rsid w:val="00423383"/>
    <w:rsid w:val="0042397D"/>
    <w:rsid w:val="00423B1D"/>
    <w:rsid w:val="0042417E"/>
    <w:rsid w:val="0042468E"/>
    <w:rsid w:val="004249E1"/>
    <w:rsid w:val="00424DB1"/>
    <w:rsid w:val="00424F82"/>
    <w:rsid w:val="00425478"/>
    <w:rsid w:val="00426B3D"/>
    <w:rsid w:val="00426EF2"/>
    <w:rsid w:val="00427734"/>
    <w:rsid w:val="00427991"/>
    <w:rsid w:val="00427ED3"/>
    <w:rsid w:val="00430D9D"/>
    <w:rsid w:val="00431404"/>
    <w:rsid w:val="004316B0"/>
    <w:rsid w:val="0043181F"/>
    <w:rsid w:val="00431C59"/>
    <w:rsid w:val="00431FF3"/>
    <w:rsid w:val="00432068"/>
    <w:rsid w:val="0043312F"/>
    <w:rsid w:val="00433306"/>
    <w:rsid w:val="004345C1"/>
    <w:rsid w:val="0043486F"/>
    <w:rsid w:val="00434C2D"/>
    <w:rsid w:val="00434CFF"/>
    <w:rsid w:val="004368DF"/>
    <w:rsid w:val="00436F50"/>
    <w:rsid w:val="004406E0"/>
    <w:rsid w:val="00441F3A"/>
    <w:rsid w:val="00441F9B"/>
    <w:rsid w:val="00442673"/>
    <w:rsid w:val="00442C87"/>
    <w:rsid w:val="0044306A"/>
    <w:rsid w:val="00443CBD"/>
    <w:rsid w:val="00443E4D"/>
    <w:rsid w:val="00443EC9"/>
    <w:rsid w:val="0044499E"/>
    <w:rsid w:val="00444D55"/>
    <w:rsid w:val="00444DAA"/>
    <w:rsid w:val="004452F5"/>
    <w:rsid w:val="00445CEC"/>
    <w:rsid w:val="00446098"/>
    <w:rsid w:val="004464D9"/>
    <w:rsid w:val="00446521"/>
    <w:rsid w:val="00447750"/>
    <w:rsid w:val="004478CD"/>
    <w:rsid w:val="00450174"/>
    <w:rsid w:val="004502BE"/>
    <w:rsid w:val="0045053B"/>
    <w:rsid w:val="00450FC9"/>
    <w:rsid w:val="00451066"/>
    <w:rsid w:val="004510EA"/>
    <w:rsid w:val="00451263"/>
    <w:rsid w:val="00451552"/>
    <w:rsid w:val="00452726"/>
    <w:rsid w:val="00452A3D"/>
    <w:rsid w:val="00453AF2"/>
    <w:rsid w:val="004544CD"/>
    <w:rsid w:val="00454709"/>
    <w:rsid w:val="004549C5"/>
    <w:rsid w:val="00454ADE"/>
    <w:rsid w:val="00454F24"/>
    <w:rsid w:val="00455FFD"/>
    <w:rsid w:val="00457070"/>
    <w:rsid w:val="00457C8C"/>
    <w:rsid w:val="00460863"/>
    <w:rsid w:val="004609A5"/>
    <w:rsid w:val="00460AEB"/>
    <w:rsid w:val="00460C90"/>
    <w:rsid w:val="0046142E"/>
    <w:rsid w:val="0046166E"/>
    <w:rsid w:val="0046209B"/>
    <w:rsid w:val="0046267D"/>
    <w:rsid w:val="00463CE6"/>
    <w:rsid w:val="00463D9D"/>
    <w:rsid w:val="00465054"/>
    <w:rsid w:val="004661C8"/>
    <w:rsid w:val="00467164"/>
    <w:rsid w:val="00467914"/>
    <w:rsid w:val="00467955"/>
    <w:rsid w:val="004704BC"/>
    <w:rsid w:val="00470842"/>
    <w:rsid w:val="00471F7F"/>
    <w:rsid w:val="004726C4"/>
    <w:rsid w:val="00472DB3"/>
    <w:rsid w:val="00472EBE"/>
    <w:rsid w:val="00473590"/>
    <w:rsid w:val="00473EBB"/>
    <w:rsid w:val="00474B5B"/>
    <w:rsid w:val="00474F68"/>
    <w:rsid w:val="00475B32"/>
    <w:rsid w:val="00475B33"/>
    <w:rsid w:val="004764AE"/>
    <w:rsid w:val="00476762"/>
    <w:rsid w:val="00476944"/>
    <w:rsid w:val="0048064E"/>
    <w:rsid w:val="0048143B"/>
    <w:rsid w:val="00481A35"/>
    <w:rsid w:val="00481B15"/>
    <w:rsid w:val="00481CF3"/>
    <w:rsid w:val="004821A8"/>
    <w:rsid w:val="004823B9"/>
    <w:rsid w:val="004823C0"/>
    <w:rsid w:val="0048265A"/>
    <w:rsid w:val="0048285F"/>
    <w:rsid w:val="00482FB0"/>
    <w:rsid w:val="0048327C"/>
    <w:rsid w:val="00483946"/>
    <w:rsid w:val="00483FAA"/>
    <w:rsid w:val="004857A8"/>
    <w:rsid w:val="00485894"/>
    <w:rsid w:val="00485F7E"/>
    <w:rsid w:val="00486677"/>
    <w:rsid w:val="00486943"/>
    <w:rsid w:val="00486AF4"/>
    <w:rsid w:val="00487647"/>
    <w:rsid w:val="00487938"/>
    <w:rsid w:val="00487C06"/>
    <w:rsid w:val="004901AB"/>
    <w:rsid w:val="00491272"/>
    <w:rsid w:val="00491FE7"/>
    <w:rsid w:val="00492472"/>
    <w:rsid w:val="00492B32"/>
    <w:rsid w:val="00493A46"/>
    <w:rsid w:val="00493C38"/>
    <w:rsid w:val="00493C4A"/>
    <w:rsid w:val="00494BF7"/>
    <w:rsid w:val="004952CD"/>
    <w:rsid w:val="00496009"/>
    <w:rsid w:val="004961DA"/>
    <w:rsid w:val="00496A37"/>
    <w:rsid w:val="0049744B"/>
    <w:rsid w:val="00497580"/>
    <w:rsid w:val="004975C0"/>
    <w:rsid w:val="00497F3E"/>
    <w:rsid w:val="004A0D2E"/>
    <w:rsid w:val="004A1837"/>
    <w:rsid w:val="004A18F5"/>
    <w:rsid w:val="004A1925"/>
    <w:rsid w:val="004A1F1A"/>
    <w:rsid w:val="004A2FC3"/>
    <w:rsid w:val="004A2FE8"/>
    <w:rsid w:val="004A3A39"/>
    <w:rsid w:val="004A3AA9"/>
    <w:rsid w:val="004A4B61"/>
    <w:rsid w:val="004A4CC5"/>
    <w:rsid w:val="004A6667"/>
    <w:rsid w:val="004A73DB"/>
    <w:rsid w:val="004A755A"/>
    <w:rsid w:val="004B04B0"/>
    <w:rsid w:val="004B1C08"/>
    <w:rsid w:val="004B1F38"/>
    <w:rsid w:val="004B1F67"/>
    <w:rsid w:val="004B2027"/>
    <w:rsid w:val="004B2E72"/>
    <w:rsid w:val="004B350D"/>
    <w:rsid w:val="004B4EAB"/>
    <w:rsid w:val="004B53D1"/>
    <w:rsid w:val="004B5425"/>
    <w:rsid w:val="004B5E9C"/>
    <w:rsid w:val="004B632D"/>
    <w:rsid w:val="004B6A88"/>
    <w:rsid w:val="004B73BB"/>
    <w:rsid w:val="004B79F0"/>
    <w:rsid w:val="004B7E7C"/>
    <w:rsid w:val="004C0124"/>
    <w:rsid w:val="004C0181"/>
    <w:rsid w:val="004C04CF"/>
    <w:rsid w:val="004C0D34"/>
    <w:rsid w:val="004C102B"/>
    <w:rsid w:val="004C121F"/>
    <w:rsid w:val="004C1358"/>
    <w:rsid w:val="004C14D3"/>
    <w:rsid w:val="004C19C6"/>
    <w:rsid w:val="004C1F9D"/>
    <w:rsid w:val="004C2977"/>
    <w:rsid w:val="004C2BEB"/>
    <w:rsid w:val="004C39E1"/>
    <w:rsid w:val="004C3C12"/>
    <w:rsid w:val="004C3C4C"/>
    <w:rsid w:val="004C446E"/>
    <w:rsid w:val="004C4582"/>
    <w:rsid w:val="004C555C"/>
    <w:rsid w:val="004C5893"/>
    <w:rsid w:val="004C5910"/>
    <w:rsid w:val="004C713F"/>
    <w:rsid w:val="004C76CA"/>
    <w:rsid w:val="004D0077"/>
    <w:rsid w:val="004D01ED"/>
    <w:rsid w:val="004D03E7"/>
    <w:rsid w:val="004D0FCF"/>
    <w:rsid w:val="004D131B"/>
    <w:rsid w:val="004D230C"/>
    <w:rsid w:val="004D2542"/>
    <w:rsid w:val="004D2966"/>
    <w:rsid w:val="004D2C03"/>
    <w:rsid w:val="004D2F93"/>
    <w:rsid w:val="004D30B2"/>
    <w:rsid w:val="004D3DB1"/>
    <w:rsid w:val="004D4546"/>
    <w:rsid w:val="004D4A0B"/>
    <w:rsid w:val="004D4D97"/>
    <w:rsid w:val="004D5137"/>
    <w:rsid w:val="004D5A65"/>
    <w:rsid w:val="004D6E75"/>
    <w:rsid w:val="004D76DE"/>
    <w:rsid w:val="004D7844"/>
    <w:rsid w:val="004D79E0"/>
    <w:rsid w:val="004D7F1B"/>
    <w:rsid w:val="004E1318"/>
    <w:rsid w:val="004E1814"/>
    <w:rsid w:val="004E1953"/>
    <w:rsid w:val="004E1A0F"/>
    <w:rsid w:val="004E1B19"/>
    <w:rsid w:val="004E1C2D"/>
    <w:rsid w:val="004E1C6E"/>
    <w:rsid w:val="004E1EB8"/>
    <w:rsid w:val="004E2348"/>
    <w:rsid w:val="004E25EE"/>
    <w:rsid w:val="004E298A"/>
    <w:rsid w:val="004E2CFB"/>
    <w:rsid w:val="004E2F31"/>
    <w:rsid w:val="004E4C02"/>
    <w:rsid w:val="004E4C75"/>
    <w:rsid w:val="004E4D7B"/>
    <w:rsid w:val="004E4FF7"/>
    <w:rsid w:val="004E50D5"/>
    <w:rsid w:val="004E5C76"/>
    <w:rsid w:val="004E64B1"/>
    <w:rsid w:val="004E7729"/>
    <w:rsid w:val="004F017E"/>
    <w:rsid w:val="004F0555"/>
    <w:rsid w:val="004F1C0B"/>
    <w:rsid w:val="004F20FD"/>
    <w:rsid w:val="004F2554"/>
    <w:rsid w:val="004F2826"/>
    <w:rsid w:val="004F3055"/>
    <w:rsid w:val="004F32E8"/>
    <w:rsid w:val="004F3617"/>
    <w:rsid w:val="004F41CB"/>
    <w:rsid w:val="004F4321"/>
    <w:rsid w:val="004F4612"/>
    <w:rsid w:val="004F479D"/>
    <w:rsid w:val="004F4DA1"/>
    <w:rsid w:val="004F4F33"/>
    <w:rsid w:val="004F52B3"/>
    <w:rsid w:val="004F5B15"/>
    <w:rsid w:val="004F5FB3"/>
    <w:rsid w:val="004F6466"/>
    <w:rsid w:val="004F66CE"/>
    <w:rsid w:val="004F717D"/>
    <w:rsid w:val="00500091"/>
    <w:rsid w:val="00502B1A"/>
    <w:rsid w:val="00503C2C"/>
    <w:rsid w:val="00503D5D"/>
    <w:rsid w:val="00504B21"/>
    <w:rsid w:val="00504C63"/>
    <w:rsid w:val="00504FB4"/>
    <w:rsid w:val="005064B1"/>
    <w:rsid w:val="00506FFB"/>
    <w:rsid w:val="00507BBB"/>
    <w:rsid w:val="00507D7A"/>
    <w:rsid w:val="0051050E"/>
    <w:rsid w:val="00510705"/>
    <w:rsid w:val="00510E51"/>
    <w:rsid w:val="00511F01"/>
    <w:rsid w:val="005123CD"/>
    <w:rsid w:val="005126AD"/>
    <w:rsid w:val="00512CEC"/>
    <w:rsid w:val="0051347A"/>
    <w:rsid w:val="00513F3A"/>
    <w:rsid w:val="005142A7"/>
    <w:rsid w:val="005144CA"/>
    <w:rsid w:val="00514979"/>
    <w:rsid w:val="00514D4A"/>
    <w:rsid w:val="005157F8"/>
    <w:rsid w:val="00515ABB"/>
    <w:rsid w:val="00515F5A"/>
    <w:rsid w:val="00516039"/>
    <w:rsid w:val="00516C69"/>
    <w:rsid w:val="005175BD"/>
    <w:rsid w:val="00517D08"/>
    <w:rsid w:val="00517E7A"/>
    <w:rsid w:val="00517F62"/>
    <w:rsid w:val="0052125E"/>
    <w:rsid w:val="0052144C"/>
    <w:rsid w:val="005215A1"/>
    <w:rsid w:val="0052237E"/>
    <w:rsid w:val="005224C3"/>
    <w:rsid w:val="0052272D"/>
    <w:rsid w:val="00522834"/>
    <w:rsid w:val="00522AF7"/>
    <w:rsid w:val="00523214"/>
    <w:rsid w:val="0052404D"/>
    <w:rsid w:val="0052420C"/>
    <w:rsid w:val="00524471"/>
    <w:rsid w:val="0052454F"/>
    <w:rsid w:val="0052514C"/>
    <w:rsid w:val="0052586C"/>
    <w:rsid w:val="00525995"/>
    <w:rsid w:val="005262A4"/>
    <w:rsid w:val="005264F8"/>
    <w:rsid w:val="005265DF"/>
    <w:rsid w:val="00526FD4"/>
    <w:rsid w:val="005274C5"/>
    <w:rsid w:val="00530818"/>
    <w:rsid w:val="00530D78"/>
    <w:rsid w:val="00531692"/>
    <w:rsid w:val="005317FB"/>
    <w:rsid w:val="00531868"/>
    <w:rsid w:val="0053232F"/>
    <w:rsid w:val="00532BBA"/>
    <w:rsid w:val="00532FDF"/>
    <w:rsid w:val="005330F8"/>
    <w:rsid w:val="00534204"/>
    <w:rsid w:val="005346E2"/>
    <w:rsid w:val="005359DF"/>
    <w:rsid w:val="00535FBB"/>
    <w:rsid w:val="0053652C"/>
    <w:rsid w:val="005365EE"/>
    <w:rsid w:val="00536741"/>
    <w:rsid w:val="00536753"/>
    <w:rsid w:val="0053680C"/>
    <w:rsid w:val="005369AA"/>
    <w:rsid w:val="0053742F"/>
    <w:rsid w:val="0053747C"/>
    <w:rsid w:val="00537DDA"/>
    <w:rsid w:val="00541021"/>
    <w:rsid w:val="00541B2C"/>
    <w:rsid w:val="00542915"/>
    <w:rsid w:val="00543DF3"/>
    <w:rsid w:val="00544389"/>
    <w:rsid w:val="00544583"/>
    <w:rsid w:val="00544B1F"/>
    <w:rsid w:val="00544B4D"/>
    <w:rsid w:val="00544F17"/>
    <w:rsid w:val="005450C8"/>
    <w:rsid w:val="00545889"/>
    <w:rsid w:val="00545C2E"/>
    <w:rsid w:val="00546FDC"/>
    <w:rsid w:val="005474F6"/>
    <w:rsid w:val="005477A6"/>
    <w:rsid w:val="00547E30"/>
    <w:rsid w:val="00550C05"/>
    <w:rsid w:val="00551550"/>
    <w:rsid w:val="005521B5"/>
    <w:rsid w:val="00552516"/>
    <w:rsid w:val="0055374C"/>
    <w:rsid w:val="00554013"/>
    <w:rsid w:val="005540B5"/>
    <w:rsid w:val="0055463F"/>
    <w:rsid w:val="00554F62"/>
    <w:rsid w:val="0055541C"/>
    <w:rsid w:val="00555975"/>
    <w:rsid w:val="00555A8A"/>
    <w:rsid w:val="00556825"/>
    <w:rsid w:val="00556FB7"/>
    <w:rsid w:val="00557BAB"/>
    <w:rsid w:val="00560877"/>
    <w:rsid w:val="0056104C"/>
    <w:rsid w:val="00561CFB"/>
    <w:rsid w:val="00562066"/>
    <w:rsid w:val="0056208E"/>
    <w:rsid w:val="00563A0E"/>
    <w:rsid w:val="00563F74"/>
    <w:rsid w:val="005647E5"/>
    <w:rsid w:val="005651E4"/>
    <w:rsid w:val="005654FF"/>
    <w:rsid w:val="005655AE"/>
    <w:rsid w:val="00565FA5"/>
    <w:rsid w:val="00566418"/>
    <w:rsid w:val="00567A3E"/>
    <w:rsid w:val="00570553"/>
    <w:rsid w:val="005706A9"/>
    <w:rsid w:val="005707E7"/>
    <w:rsid w:val="00570868"/>
    <w:rsid w:val="005714A1"/>
    <w:rsid w:val="0057181D"/>
    <w:rsid w:val="00571AE1"/>
    <w:rsid w:val="00571D98"/>
    <w:rsid w:val="00572B34"/>
    <w:rsid w:val="00572C3B"/>
    <w:rsid w:val="00573B82"/>
    <w:rsid w:val="00574416"/>
    <w:rsid w:val="005748A8"/>
    <w:rsid w:val="00574EF7"/>
    <w:rsid w:val="005752CD"/>
    <w:rsid w:val="00575692"/>
    <w:rsid w:val="00575CA3"/>
    <w:rsid w:val="00576CBB"/>
    <w:rsid w:val="00577A3C"/>
    <w:rsid w:val="0058035E"/>
    <w:rsid w:val="00580CA3"/>
    <w:rsid w:val="005815CC"/>
    <w:rsid w:val="005817AA"/>
    <w:rsid w:val="0058199C"/>
    <w:rsid w:val="00581E64"/>
    <w:rsid w:val="005820AE"/>
    <w:rsid w:val="005824E2"/>
    <w:rsid w:val="00582B2B"/>
    <w:rsid w:val="005837CB"/>
    <w:rsid w:val="00585076"/>
    <w:rsid w:val="00585E49"/>
    <w:rsid w:val="005862A2"/>
    <w:rsid w:val="00586329"/>
    <w:rsid w:val="0058641A"/>
    <w:rsid w:val="005867CE"/>
    <w:rsid w:val="005867EE"/>
    <w:rsid w:val="00587D29"/>
    <w:rsid w:val="00590840"/>
    <w:rsid w:val="0059141C"/>
    <w:rsid w:val="005915B6"/>
    <w:rsid w:val="0059229F"/>
    <w:rsid w:val="0059423A"/>
    <w:rsid w:val="0059438F"/>
    <w:rsid w:val="00594757"/>
    <w:rsid w:val="005948B8"/>
    <w:rsid w:val="00594958"/>
    <w:rsid w:val="005950E5"/>
    <w:rsid w:val="005954AF"/>
    <w:rsid w:val="00595995"/>
    <w:rsid w:val="00595D52"/>
    <w:rsid w:val="005967D0"/>
    <w:rsid w:val="00596B88"/>
    <w:rsid w:val="0059729D"/>
    <w:rsid w:val="0059790E"/>
    <w:rsid w:val="00597F26"/>
    <w:rsid w:val="00597FEC"/>
    <w:rsid w:val="005A0C00"/>
    <w:rsid w:val="005A11C6"/>
    <w:rsid w:val="005A124A"/>
    <w:rsid w:val="005A1895"/>
    <w:rsid w:val="005A1AA9"/>
    <w:rsid w:val="005A2D12"/>
    <w:rsid w:val="005A43B2"/>
    <w:rsid w:val="005A5937"/>
    <w:rsid w:val="005A6623"/>
    <w:rsid w:val="005A6FE1"/>
    <w:rsid w:val="005A7667"/>
    <w:rsid w:val="005A7837"/>
    <w:rsid w:val="005B0EF0"/>
    <w:rsid w:val="005B1169"/>
    <w:rsid w:val="005B1256"/>
    <w:rsid w:val="005B186B"/>
    <w:rsid w:val="005B21D9"/>
    <w:rsid w:val="005B4301"/>
    <w:rsid w:val="005B485F"/>
    <w:rsid w:val="005B4E4C"/>
    <w:rsid w:val="005B511E"/>
    <w:rsid w:val="005B55FB"/>
    <w:rsid w:val="005B565B"/>
    <w:rsid w:val="005B6B59"/>
    <w:rsid w:val="005B70BD"/>
    <w:rsid w:val="005B7192"/>
    <w:rsid w:val="005B726C"/>
    <w:rsid w:val="005B780C"/>
    <w:rsid w:val="005C1611"/>
    <w:rsid w:val="005C1942"/>
    <w:rsid w:val="005C1A26"/>
    <w:rsid w:val="005C2094"/>
    <w:rsid w:val="005C2229"/>
    <w:rsid w:val="005C2F69"/>
    <w:rsid w:val="005C3120"/>
    <w:rsid w:val="005C313F"/>
    <w:rsid w:val="005C3A84"/>
    <w:rsid w:val="005C404A"/>
    <w:rsid w:val="005C407C"/>
    <w:rsid w:val="005C4682"/>
    <w:rsid w:val="005C4D58"/>
    <w:rsid w:val="005C687F"/>
    <w:rsid w:val="005C6E92"/>
    <w:rsid w:val="005C7E52"/>
    <w:rsid w:val="005C7E7E"/>
    <w:rsid w:val="005D08E7"/>
    <w:rsid w:val="005D1198"/>
    <w:rsid w:val="005D133E"/>
    <w:rsid w:val="005D16D8"/>
    <w:rsid w:val="005D18D0"/>
    <w:rsid w:val="005D1B07"/>
    <w:rsid w:val="005D1E79"/>
    <w:rsid w:val="005D3353"/>
    <w:rsid w:val="005D335B"/>
    <w:rsid w:val="005D34B3"/>
    <w:rsid w:val="005D3766"/>
    <w:rsid w:val="005D38DC"/>
    <w:rsid w:val="005D498D"/>
    <w:rsid w:val="005D4D4F"/>
    <w:rsid w:val="005D563F"/>
    <w:rsid w:val="005D60CB"/>
    <w:rsid w:val="005D69BC"/>
    <w:rsid w:val="005D7FA1"/>
    <w:rsid w:val="005E034D"/>
    <w:rsid w:val="005E2471"/>
    <w:rsid w:val="005E26E3"/>
    <w:rsid w:val="005E2BC0"/>
    <w:rsid w:val="005E37D8"/>
    <w:rsid w:val="005E3BC5"/>
    <w:rsid w:val="005E3DD6"/>
    <w:rsid w:val="005E4402"/>
    <w:rsid w:val="005E4499"/>
    <w:rsid w:val="005E467F"/>
    <w:rsid w:val="005E46ED"/>
    <w:rsid w:val="005E4717"/>
    <w:rsid w:val="005E48E8"/>
    <w:rsid w:val="005E528B"/>
    <w:rsid w:val="005E5475"/>
    <w:rsid w:val="005E58E9"/>
    <w:rsid w:val="005E5F82"/>
    <w:rsid w:val="005E6B26"/>
    <w:rsid w:val="005E72B1"/>
    <w:rsid w:val="005E7538"/>
    <w:rsid w:val="005E77A6"/>
    <w:rsid w:val="005F0128"/>
    <w:rsid w:val="005F0366"/>
    <w:rsid w:val="005F0731"/>
    <w:rsid w:val="005F0C25"/>
    <w:rsid w:val="005F138F"/>
    <w:rsid w:val="005F1997"/>
    <w:rsid w:val="005F1CF1"/>
    <w:rsid w:val="005F1E7E"/>
    <w:rsid w:val="005F34AB"/>
    <w:rsid w:val="005F3876"/>
    <w:rsid w:val="005F3BBF"/>
    <w:rsid w:val="005F4A2C"/>
    <w:rsid w:val="005F4FF8"/>
    <w:rsid w:val="005F50F6"/>
    <w:rsid w:val="005F51E5"/>
    <w:rsid w:val="005F5F07"/>
    <w:rsid w:val="005F60D7"/>
    <w:rsid w:val="005F6557"/>
    <w:rsid w:val="005F67DA"/>
    <w:rsid w:val="005F6DFE"/>
    <w:rsid w:val="005F6EA6"/>
    <w:rsid w:val="005F7329"/>
    <w:rsid w:val="005F7586"/>
    <w:rsid w:val="005F7B71"/>
    <w:rsid w:val="006001E2"/>
    <w:rsid w:val="0060073B"/>
    <w:rsid w:val="006010E5"/>
    <w:rsid w:val="0060114A"/>
    <w:rsid w:val="006013C3"/>
    <w:rsid w:val="006016DA"/>
    <w:rsid w:val="00601924"/>
    <w:rsid w:val="0060217B"/>
    <w:rsid w:val="0060374D"/>
    <w:rsid w:val="006044B8"/>
    <w:rsid w:val="006049A5"/>
    <w:rsid w:val="00606B0E"/>
    <w:rsid w:val="00606DC9"/>
    <w:rsid w:val="006077E7"/>
    <w:rsid w:val="00610871"/>
    <w:rsid w:val="00610C21"/>
    <w:rsid w:val="00610ED4"/>
    <w:rsid w:val="00611059"/>
    <w:rsid w:val="00611640"/>
    <w:rsid w:val="00611A38"/>
    <w:rsid w:val="00611B14"/>
    <w:rsid w:val="00611E3A"/>
    <w:rsid w:val="006127CE"/>
    <w:rsid w:val="0061297F"/>
    <w:rsid w:val="00612B2B"/>
    <w:rsid w:val="00613420"/>
    <w:rsid w:val="00613D87"/>
    <w:rsid w:val="006141D2"/>
    <w:rsid w:val="00614406"/>
    <w:rsid w:val="00614C48"/>
    <w:rsid w:val="0061505C"/>
    <w:rsid w:val="00615386"/>
    <w:rsid w:val="00615491"/>
    <w:rsid w:val="006154D1"/>
    <w:rsid w:val="006154DB"/>
    <w:rsid w:val="00615E63"/>
    <w:rsid w:val="00615F9C"/>
    <w:rsid w:val="00616152"/>
    <w:rsid w:val="0061739D"/>
    <w:rsid w:val="006176D6"/>
    <w:rsid w:val="00620991"/>
    <w:rsid w:val="00620F28"/>
    <w:rsid w:val="0062103D"/>
    <w:rsid w:val="006212C9"/>
    <w:rsid w:val="0062147D"/>
    <w:rsid w:val="00621E70"/>
    <w:rsid w:val="00622104"/>
    <w:rsid w:val="006221FB"/>
    <w:rsid w:val="00623F6B"/>
    <w:rsid w:val="00624391"/>
    <w:rsid w:val="0062484B"/>
    <w:rsid w:val="006248C1"/>
    <w:rsid w:val="00624FD2"/>
    <w:rsid w:val="006265BC"/>
    <w:rsid w:val="00626EC9"/>
    <w:rsid w:val="0062757E"/>
    <w:rsid w:val="00627617"/>
    <w:rsid w:val="006278FB"/>
    <w:rsid w:val="00627972"/>
    <w:rsid w:val="0062797A"/>
    <w:rsid w:val="00631A8F"/>
    <w:rsid w:val="00631E14"/>
    <w:rsid w:val="006333A8"/>
    <w:rsid w:val="00633E79"/>
    <w:rsid w:val="006341BC"/>
    <w:rsid w:val="00634F06"/>
    <w:rsid w:val="00635C30"/>
    <w:rsid w:val="0063663B"/>
    <w:rsid w:val="0063781C"/>
    <w:rsid w:val="00640327"/>
    <w:rsid w:val="006407BB"/>
    <w:rsid w:val="006407EC"/>
    <w:rsid w:val="00640906"/>
    <w:rsid w:val="00641D2A"/>
    <w:rsid w:val="00642188"/>
    <w:rsid w:val="0064219A"/>
    <w:rsid w:val="00642983"/>
    <w:rsid w:val="00643621"/>
    <w:rsid w:val="00644A47"/>
    <w:rsid w:val="00645428"/>
    <w:rsid w:val="00645886"/>
    <w:rsid w:val="00645CDF"/>
    <w:rsid w:val="00646D24"/>
    <w:rsid w:val="00646DB0"/>
    <w:rsid w:val="006470D4"/>
    <w:rsid w:val="0064750B"/>
    <w:rsid w:val="006502C7"/>
    <w:rsid w:val="0065089D"/>
    <w:rsid w:val="00650EB2"/>
    <w:rsid w:val="0065104D"/>
    <w:rsid w:val="006512F8"/>
    <w:rsid w:val="006516BC"/>
    <w:rsid w:val="00651723"/>
    <w:rsid w:val="00651793"/>
    <w:rsid w:val="00651D44"/>
    <w:rsid w:val="00652D0A"/>
    <w:rsid w:val="006534C0"/>
    <w:rsid w:val="00653B0F"/>
    <w:rsid w:val="00653D24"/>
    <w:rsid w:val="00654290"/>
    <w:rsid w:val="006544B9"/>
    <w:rsid w:val="00655AD5"/>
    <w:rsid w:val="00656273"/>
    <w:rsid w:val="00656A79"/>
    <w:rsid w:val="00657509"/>
    <w:rsid w:val="00660BA4"/>
    <w:rsid w:val="00661C64"/>
    <w:rsid w:val="00662092"/>
    <w:rsid w:val="006628F5"/>
    <w:rsid w:val="00662CE0"/>
    <w:rsid w:val="00663F3E"/>
    <w:rsid w:val="00664581"/>
    <w:rsid w:val="00665526"/>
    <w:rsid w:val="00665578"/>
    <w:rsid w:val="00665FAE"/>
    <w:rsid w:val="0066615C"/>
    <w:rsid w:val="006666D7"/>
    <w:rsid w:val="00667817"/>
    <w:rsid w:val="00671259"/>
    <w:rsid w:val="0067193C"/>
    <w:rsid w:val="00672063"/>
    <w:rsid w:val="0067225D"/>
    <w:rsid w:val="00672BCF"/>
    <w:rsid w:val="00673238"/>
    <w:rsid w:val="00674050"/>
    <w:rsid w:val="00674B12"/>
    <w:rsid w:val="006753AD"/>
    <w:rsid w:val="006753B2"/>
    <w:rsid w:val="006753DD"/>
    <w:rsid w:val="00675B69"/>
    <w:rsid w:val="006764F1"/>
    <w:rsid w:val="00676A4F"/>
    <w:rsid w:val="00676BEC"/>
    <w:rsid w:val="0067760E"/>
    <w:rsid w:val="00680A0B"/>
    <w:rsid w:val="00680D07"/>
    <w:rsid w:val="0068131A"/>
    <w:rsid w:val="006816C7"/>
    <w:rsid w:val="00682396"/>
    <w:rsid w:val="00682591"/>
    <w:rsid w:val="00682BC0"/>
    <w:rsid w:val="0068329A"/>
    <w:rsid w:val="006839E1"/>
    <w:rsid w:val="00683B0D"/>
    <w:rsid w:val="00684100"/>
    <w:rsid w:val="0068447A"/>
    <w:rsid w:val="00684A94"/>
    <w:rsid w:val="00684AA5"/>
    <w:rsid w:val="00684E15"/>
    <w:rsid w:val="0068548C"/>
    <w:rsid w:val="00685AD1"/>
    <w:rsid w:val="006862A2"/>
    <w:rsid w:val="006862F6"/>
    <w:rsid w:val="00686BAF"/>
    <w:rsid w:val="0068739E"/>
    <w:rsid w:val="00687A1D"/>
    <w:rsid w:val="00687A9D"/>
    <w:rsid w:val="00690168"/>
    <w:rsid w:val="0069059D"/>
    <w:rsid w:val="0069086E"/>
    <w:rsid w:val="00690AC8"/>
    <w:rsid w:val="00690D61"/>
    <w:rsid w:val="00692249"/>
    <w:rsid w:val="00692346"/>
    <w:rsid w:val="0069263D"/>
    <w:rsid w:val="006929F9"/>
    <w:rsid w:val="00692CA8"/>
    <w:rsid w:val="00692F84"/>
    <w:rsid w:val="00692FFF"/>
    <w:rsid w:val="00693992"/>
    <w:rsid w:val="00693A1D"/>
    <w:rsid w:val="006941B4"/>
    <w:rsid w:val="00694460"/>
    <w:rsid w:val="00694E2B"/>
    <w:rsid w:val="00694F3D"/>
    <w:rsid w:val="00695F14"/>
    <w:rsid w:val="006964F6"/>
    <w:rsid w:val="006976D7"/>
    <w:rsid w:val="006A017B"/>
    <w:rsid w:val="006A0847"/>
    <w:rsid w:val="006A18A2"/>
    <w:rsid w:val="006A1EE8"/>
    <w:rsid w:val="006A1F7D"/>
    <w:rsid w:val="006A209E"/>
    <w:rsid w:val="006A2499"/>
    <w:rsid w:val="006A2C9C"/>
    <w:rsid w:val="006A3521"/>
    <w:rsid w:val="006A5FB4"/>
    <w:rsid w:val="006A602F"/>
    <w:rsid w:val="006A61F1"/>
    <w:rsid w:val="006A688B"/>
    <w:rsid w:val="006A6FD0"/>
    <w:rsid w:val="006A705E"/>
    <w:rsid w:val="006A72AC"/>
    <w:rsid w:val="006A7A28"/>
    <w:rsid w:val="006A7D2D"/>
    <w:rsid w:val="006A7EA5"/>
    <w:rsid w:val="006B0327"/>
    <w:rsid w:val="006B0B55"/>
    <w:rsid w:val="006B2F4E"/>
    <w:rsid w:val="006B351C"/>
    <w:rsid w:val="006B3803"/>
    <w:rsid w:val="006B711D"/>
    <w:rsid w:val="006B7F02"/>
    <w:rsid w:val="006C061B"/>
    <w:rsid w:val="006C0FF8"/>
    <w:rsid w:val="006C1188"/>
    <w:rsid w:val="006C135B"/>
    <w:rsid w:val="006C1442"/>
    <w:rsid w:val="006C1D6F"/>
    <w:rsid w:val="006C1FF4"/>
    <w:rsid w:val="006C2448"/>
    <w:rsid w:val="006C3054"/>
    <w:rsid w:val="006C35AE"/>
    <w:rsid w:val="006C362C"/>
    <w:rsid w:val="006C3D5D"/>
    <w:rsid w:val="006C462D"/>
    <w:rsid w:val="006C4EBA"/>
    <w:rsid w:val="006C4FA5"/>
    <w:rsid w:val="006C50AD"/>
    <w:rsid w:val="006C530D"/>
    <w:rsid w:val="006C5476"/>
    <w:rsid w:val="006C5A81"/>
    <w:rsid w:val="006C5DF0"/>
    <w:rsid w:val="006C5E34"/>
    <w:rsid w:val="006C6312"/>
    <w:rsid w:val="006C6336"/>
    <w:rsid w:val="006C6F0D"/>
    <w:rsid w:val="006C6F99"/>
    <w:rsid w:val="006C7A2C"/>
    <w:rsid w:val="006C7E0A"/>
    <w:rsid w:val="006D01A1"/>
    <w:rsid w:val="006D02ED"/>
    <w:rsid w:val="006D1194"/>
    <w:rsid w:val="006D1B49"/>
    <w:rsid w:val="006D1C1E"/>
    <w:rsid w:val="006D2050"/>
    <w:rsid w:val="006D25CE"/>
    <w:rsid w:val="006D3FA7"/>
    <w:rsid w:val="006D4369"/>
    <w:rsid w:val="006D4457"/>
    <w:rsid w:val="006D486A"/>
    <w:rsid w:val="006D4B03"/>
    <w:rsid w:val="006D4E67"/>
    <w:rsid w:val="006D52B9"/>
    <w:rsid w:val="006D5717"/>
    <w:rsid w:val="006D57A7"/>
    <w:rsid w:val="006D719A"/>
    <w:rsid w:val="006E0774"/>
    <w:rsid w:val="006E09DC"/>
    <w:rsid w:val="006E0C12"/>
    <w:rsid w:val="006E11E2"/>
    <w:rsid w:val="006E160B"/>
    <w:rsid w:val="006E1B19"/>
    <w:rsid w:val="006E2127"/>
    <w:rsid w:val="006E23C1"/>
    <w:rsid w:val="006E273A"/>
    <w:rsid w:val="006E2766"/>
    <w:rsid w:val="006E2A90"/>
    <w:rsid w:val="006E381B"/>
    <w:rsid w:val="006E3835"/>
    <w:rsid w:val="006E3BE0"/>
    <w:rsid w:val="006E3E70"/>
    <w:rsid w:val="006E4507"/>
    <w:rsid w:val="006E458C"/>
    <w:rsid w:val="006E49A3"/>
    <w:rsid w:val="006E6322"/>
    <w:rsid w:val="006E650A"/>
    <w:rsid w:val="006E682E"/>
    <w:rsid w:val="006E6C41"/>
    <w:rsid w:val="006E6D95"/>
    <w:rsid w:val="006E7443"/>
    <w:rsid w:val="006E7A36"/>
    <w:rsid w:val="006F0816"/>
    <w:rsid w:val="006F0B33"/>
    <w:rsid w:val="006F0D6E"/>
    <w:rsid w:val="006F0FDE"/>
    <w:rsid w:val="006F16DF"/>
    <w:rsid w:val="006F1ACB"/>
    <w:rsid w:val="006F1E20"/>
    <w:rsid w:val="006F3B33"/>
    <w:rsid w:val="006F3C4A"/>
    <w:rsid w:val="006F5199"/>
    <w:rsid w:val="006F56B1"/>
    <w:rsid w:val="006F57AF"/>
    <w:rsid w:val="006F5A16"/>
    <w:rsid w:val="006F64A5"/>
    <w:rsid w:val="006F7F5B"/>
    <w:rsid w:val="006F7F71"/>
    <w:rsid w:val="00700B55"/>
    <w:rsid w:val="00702B17"/>
    <w:rsid w:val="00702EBC"/>
    <w:rsid w:val="00702F81"/>
    <w:rsid w:val="007030BD"/>
    <w:rsid w:val="007035C3"/>
    <w:rsid w:val="00703C71"/>
    <w:rsid w:val="00703D14"/>
    <w:rsid w:val="00704249"/>
    <w:rsid w:val="00705854"/>
    <w:rsid w:val="007063A1"/>
    <w:rsid w:val="00707051"/>
    <w:rsid w:val="0070731D"/>
    <w:rsid w:val="00707F9B"/>
    <w:rsid w:val="00710A17"/>
    <w:rsid w:val="00710EA1"/>
    <w:rsid w:val="007110F5"/>
    <w:rsid w:val="007124AA"/>
    <w:rsid w:val="0071268C"/>
    <w:rsid w:val="0071272F"/>
    <w:rsid w:val="007127ED"/>
    <w:rsid w:val="00713535"/>
    <w:rsid w:val="0071449B"/>
    <w:rsid w:val="0071495C"/>
    <w:rsid w:val="00714AEC"/>
    <w:rsid w:val="00715EAC"/>
    <w:rsid w:val="0071669C"/>
    <w:rsid w:val="00717370"/>
    <w:rsid w:val="00717C27"/>
    <w:rsid w:val="00722004"/>
    <w:rsid w:val="00722771"/>
    <w:rsid w:val="00722781"/>
    <w:rsid w:val="0072282E"/>
    <w:rsid w:val="00722A8B"/>
    <w:rsid w:val="00722AE3"/>
    <w:rsid w:val="00723B3B"/>
    <w:rsid w:val="00723D3E"/>
    <w:rsid w:val="00723E09"/>
    <w:rsid w:val="007247F9"/>
    <w:rsid w:val="00726321"/>
    <w:rsid w:val="007268F3"/>
    <w:rsid w:val="00726C1F"/>
    <w:rsid w:val="0072791B"/>
    <w:rsid w:val="007309DD"/>
    <w:rsid w:val="00732021"/>
    <w:rsid w:val="007320CE"/>
    <w:rsid w:val="007325C0"/>
    <w:rsid w:val="0073295D"/>
    <w:rsid w:val="00732CEA"/>
    <w:rsid w:val="00733049"/>
    <w:rsid w:val="00733151"/>
    <w:rsid w:val="00733A32"/>
    <w:rsid w:val="00733DC6"/>
    <w:rsid w:val="00733DD9"/>
    <w:rsid w:val="00734054"/>
    <w:rsid w:val="007349A8"/>
    <w:rsid w:val="007357AE"/>
    <w:rsid w:val="00736812"/>
    <w:rsid w:val="00736D4C"/>
    <w:rsid w:val="0073778A"/>
    <w:rsid w:val="00740293"/>
    <w:rsid w:val="0074038F"/>
    <w:rsid w:val="007405A5"/>
    <w:rsid w:val="00741EF5"/>
    <w:rsid w:val="007422D8"/>
    <w:rsid w:val="00743BA4"/>
    <w:rsid w:val="00744161"/>
    <w:rsid w:val="007445AA"/>
    <w:rsid w:val="007453FC"/>
    <w:rsid w:val="00745681"/>
    <w:rsid w:val="00745B1F"/>
    <w:rsid w:val="00745C24"/>
    <w:rsid w:val="00745CA2"/>
    <w:rsid w:val="00745F1D"/>
    <w:rsid w:val="00746471"/>
    <w:rsid w:val="007467D3"/>
    <w:rsid w:val="0074702A"/>
    <w:rsid w:val="007505B1"/>
    <w:rsid w:val="00751920"/>
    <w:rsid w:val="00751BAD"/>
    <w:rsid w:val="0075288A"/>
    <w:rsid w:val="00752984"/>
    <w:rsid w:val="0075316E"/>
    <w:rsid w:val="007534F3"/>
    <w:rsid w:val="00753741"/>
    <w:rsid w:val="00753DB1"/>
    <w:rsid w:val="00754236"/>
    <w:rsid w:val="00754DB8"/>
    <w:rsid w:val="00754DBF"/>
    <w:rsid w:val="007558C4"/>
    <w:rsid w:val="00755BA7"/>
    <w:rsid w:val="007578E0"/>
    <w:rsid w:val="00760F7A"/>
    <w:rsid w:val="007616CE"/>
    <w:rsid w:val="00761C9C"/>
    <w:rsid w:val="00761CBA"/>
    <w:rsid w:val="00762AEB"/>
    <w:rsid w:val="00763034"/>
    <w:rsid w:val="007635C4"/>
    <w:rsid w:val="0076380F"/>
    <w:rsid w:val="007641D2"/>
    <w:rsid w:val="0076428F"/>
    <w:rsid w:val="0076521E"/>
    <w:rsid w:val="00765372"/>
    <w:rsid w:val="007653D4"/>
    <w:rsid w:val="0076543F"/>
    <w:rsid w:val="00765767"/>
    <w:rsid w:val="0076585D"/>
    <w:rsid w:val="007659BA"/>
    <w:rsid w:val="00766BE1"/>
    <w:rsid w:val="007674FA"/>
    <w:rsid w:val="007700DF"/>
    <w:rsid w:val="007709F6"/>
    <w:rsid w:val="00770A39"/>
    <w:rsid w:val="00770E8F"/>
    <w:rsid w:val="007734EA"/>
    <w:rsid w:val="00774217"/>
    <w:rsid w:val="00774891"/>
    <w:rsid w:val="00774A4E"/>
    <w:rsid w:val="007752A0"/>
    <w:rsid w:val="00776351"/>
    <w:rsid w:val="00776407"/>
    <w:rsid w:val="00777239"/>
    <w:rsid w:val="007814EE"/>
    <w:rsid w:val="0078203B"/>
    <w:rsid w:val="0078279F"/>
    <w:rsid w:val="00782EF4"/>
    <w:rsid w:val="007839E6"/>
    <w:rsid w:val="00783A92"/>
    <w:rsid w:val="007845A9"/>
    <w:rsid w:val="00784DDF"/>
    <w:rsid w:val="00784E3B"/>
    <w:rsid w:val="00784E4A"/>
    <w:rsid w:val="007850D4"/>
    <w:rsid w:val="00785C66"/>
    <w:rsid w:val="00786DFF"/>
    <w:rsid w:val="0078727E"/>
    <w:rsid w:val="00790543"/>
    <w:rsid w:val="00790827"/>
    <w:rsid w:val="00790916"/>
    <w:rsid w:val="007926E9"/>
    <w:rsid w:val="00793547"/>
    <w:rsid w:val="0079362F"/>
    <w:rsid w:val="00793778"/>
    <w:rsid w:val="00794E68"/>
    <w:rsid w:val="00795B13"/>
    <w:rsid w:val="00795D91"/>
    <w:rsid w:val="00795E49"/>
    <w:rsid w:val="00795E55"/>
    <w:rsid w:val="00795EB8"/>
    <w:rsid w:val="0079664C"/>
    <w:rsid w:val="00796F0B"/>
    <w:rsid w:val="00797094"/>
    <w:rsid w:val="00797357"/>
    <w:rsid w:val="007975A4"/>
    <w:rsid w:val="00797875"/>
    <w:rsid w:val="00797D42"/>
    <w:rsid w:val="00797DCD"/>
    <w:rsid w:val="007A0387"/>
    <w:rsid w:val="007A11B9"/>
    <w:rsid w:val="007A1426"/>
    <w:rsid w:val="007A19F9"/>
    <w:rsid w:val="007A1A0A"/>
    <w:rsid w:val="007A1A7F"/>
    <w:rsid w:val="007A1CF4"/>
    <w:rsid w:val="007A1FA6"/>
    <w:rsid w:val="007A2553"/>
    <w:rsid w:val="007A35BA"/>
    <w:rsid w:val="007A3821"/>
    <w:rsid w:val="007A4527"/>
    <w:rsid w:val="007A4531"/>
    <w:rsid w:val="007A5784"/>
    <w:rsid w:val="007A5CA3"/>
    <w:rsid w:val="007A74C3"/>
    <w:rsid w:val="007A7550"/>
    <w:rsid w:val="007A7C99"/>
    <w:rsid w:val="007B0269"/>
    <w:rsid w:val="007B0B3C"/>
    <w:rsid w:val="007B155C"/>
    <w:rsid w:val="007B1719"/>
    <w:rsid w:val="007B2070"/>
    <w:rsid w:val="007B2957"/>
    <w:rsid w:val="007B30EC"/>
    <w:rsid w:val="007B3117"/>
    <w:rsid w:val="007B35EF"/>
    <w:rsid w:val="007B3F00"/>
    <w:rsid w:val="007B442D"/>
    <w:rsid w:val="007B4504"/>
    <w:rsid w:val="007B4582"/>
    <w:rsid w:val="007B5714"/>
    <w:rsid w:val="007B584D"/>
    <w:rsid w:val="007B5954"/>
    <w:rsid w:val="007B5C5E"/>
    <w:rsid w:val="007B72BA"/>
    <w:rsid w:val="007B7A3E"/>
    <w:rsid w:val="007B7EC3"/>
    <w:rsid w:val="007C19AF"/>
    <w:rsid w:val="007C1B8D"/>
    <w:rsid w:val="007C21C6"/>
    <w:rsid w:val="007C2FE0"/>
    <w:rsid w:val="007C34E6"/>
    <w:rsid w:val="007C3644"/>
    <w:rsid w:val="007C4014"/>
    <w:rsid w:val="007C47B6"/>
    <w:rsid w:val="007C4C30"/>
    <w:rsid w:val="007C5906"/>
    <w:rsid w:val="007C5DE0"/>
    <w:rsid w:val="007C5F8F"/>
    <w:rsid w:val="007C6F35"/>
    <w:rsid w:val="007C7060"/>
    <w:rsid w:val="007C7734"/>
    <w:rsid w:val="007C7DF8"/>
    <w:rsid w:val="007D07FB"/>
    <w:rsid w:val="007D0868"/>
    <w:rsid w:val="007D0CC3"/>
    <w:rsid w:val="007D0EEB"/>
    <w:rsid w:val="007D1549"/>
    <w:rsid w:val="007D213A"/>
    <w:rsid w:val="007D2611"/>
    <w:rsid w:val="007D2ACA"/>
    <w:rsid w:val="007D3176"/>
    <w:rsid w:val="007D496E"/>
    <w:rsid w:val="007D4998"/>
    <w:rsid w:val="007D5551"/>
    <w:rsid w:val="007D5553"/>
    <w:rsid w:val="007D5AE2"/>
    <w:rsid w:val="007D67D2"/>
    <w:rsid w:val="007E046D"/>
    <w:rsid w:val="007E06D2"/>
    <w:rsid w:val="007E242F"/>
    <w:rsid w:val="007E2543"/>
    <w:rsid w:val="007E2E1E"/>
    <w:rsid w:val="007E34A1"/>
    <w:rsid w:val="007E3CFA"/>
    <w:rsid w:val="007E46ED"/>
    <w:rsid w:val="007E5219"/>
    <w:rsid w:val="007E5275"/>
    <w:rsid w:val="007E578C"/>
    <w:rsid w:val="007E5A1D"/>
    <w:rsid w:val="007E6D46"/>
    <w:rsid w:val="007F028F"/>
    <w:rsid w:val="007F055A"/>
    <w:rsid w:val="007F0814"/>
    <w:rsid w:val="007F1633"/>
    <w:rsid w:val="007F1B2E"/>
    <w:rsid w:val="007F1D1A"/>
    <w:rsid w:val="007F23F5"/>
    <w:rsid w:val="007F2BFA"/>
    <w:rsid w:val="007F3116"/>
    <w:rsid w:val="007F312A"/>
    <w:rsid w:val="007F31CB"/>
    <w:rsid w:val="007F375A"/>
    <w:rsid w:val="007F3D9F"/>
    <w:rsid w:val="007F59F7"/>
    <w:rsid w:val="007F6C8E"/>
    <w:rsid w:val="007F6DC6"/>
    <w:rsid w:val="007F7458"/>
    <w:rsid w:val="007F76C3"/>
    <w:rsid w:val="007F7C3F"/>
    <w:rsid w:val="007F7C68"/>
    <w:rsid w:val="007F7CE0"/>
    <w:rsid w:val="007F7D7D"/>
    <w:rsid w:val="008002B6"/>
    <w:rsid w:val="008010A6"/>
    <w:rsid w:val="008011F3"/>
    <w:rsid w:val="00801615"/>
    <w:rsid w:val="00801AAE"/>
    <w:rsid w:val="00802307"/>
    <w:rsid w:val="008023D4"/>
    <w:rsid w:val="0080275F"/>
    <w:rsid w:val="008031BE"/>
    <w:rsid w:val="00803484"/>
    <w:rsid w:val="008040A2"/>
    <w:rsid w:val="008044A4"/>
    <w:rsid w:val="0080492A"/>
    <w:rsid w:val="00804C89"/>
    <w:rsid w:val="008062A1"/>
    <w:rsid w:val="008071CB"/>
    <w:rsid w:val="00807287"/>
    <w:rsid w:val="00810860"/>
    <w:rsid w:val="00811601"/>
    <w:rsid w:val="00812155"/>
    <w:rsid w:val="00812239"/>
    <w:rsid w:val="00812CCE"/>
    <w:rsid w:val="00813845"/>
    <w:rsid w:val="00814E6D"/>
    <w:rsid w:val="00815619"/>
    <w:rsid w:val="008159BE"/>
    <w:rsid w:val="00815C18"/>
    <w:rsid w:val="00816114"/>
    <w:rsid w:val="00816671"/>
    <w:rsid w:val="0081683B"/>
    <w:rsid w:val="00817851"/>
    <w:rsid w:val="00820044"/>
    <w:rsid w:val="008204A8"/>
    <w:rsid w:val="00820A69"/>
    <w:rsid w:val="00820B18"/>
    <w:rsid w:val="00820B21"/>
    <w:rsid w:val="00820B64"/>
    <w:rsid w:val="00820B68"/>
    <w:rsid w:val="00821A7F"/>
    <w:rsid w:val="00821E73"/>
    <w:rsid w:val="00822244"/>
    <w:rsid w:val="00822436"/>
    <w:rsid w:val="008226EF"/>
    <w:rsid w:val="0082279E"/>
    <w:rsid w:val="008228FC"/>
    <w:rsid w:val="008230F9"/>
    <w:rsid w:val="008243A4"/>
    <w:rsid w:val="00824B34"/>
    <w:rsid w:val="0082554A"/>
    <w:rsid w:val="0082589B"/>
    <w:rsid w:val="008262DB"/>
    <w:rsid w:val="00826B6E"/>
    <w:rsid w:val="00826E3E"/>
    <w:rsid w:val="008275E2"/>
    <w:rsid w:val="008275EC"/>
    <w:rsid w:val="00827BE5"/>
    <w:rsid w:val="00827CA2"/>
    <w:rsid w:val="00827D3E"/>
    <w:rsid w:val="00830298"/>
    <w:rsid w:val="0083057B"/>
    <w:rsid w:val="008316DA"/>
    <w:rsid w:val="00831751"/>
    <w:rsid w:val="00831E18"/>
    <w:rsid w:val="008327CE"/>
    <w:rsid w:val="008330F4"/>
    <w:rsid w:val="008331CC"/>
    <w:rsid w:val="00833498"/>
    <w:rsid w:val="00835290"/>
    <w:rsid w:val="008361DF"/>
    <w:rsid w:val="00837B07"/>
    <w:rsid w:val="008415A6"/>
    <w:rsid w:val="00841F3C"/>
    <w:rsid w:val="00841F53"/>
    <w:rsid w:val="0084234B"/>
    <w:rsid w:val="0084242E"/>
    <w:rsid w:val="00842AEA"/>
    <w:rsid w:val="00843383"/>
    <w:rsid w:val="00844420"/>
    <w:rsid w:val="00844D93"/>
    <w:rsid w:val="0084590A"/>
    <w:rsid w:val="00845C85"/>
    <w:rsid w:val="00845DD0"/>
    <w:rsid w:val="00846473"/>
    <w:rsid w:val="0084775F"/>
    <w:rsid w:val="00847860"/>
    <w:rsid w:val="0085013E"/>
    <w:rsid w:val="008505A9"/>
    <w:rsid w:val="008517C8"/>
    <w:rsid w:val="00851901"/>
    <w:rsid w:val="008524F7"/>
    <w:rsid w:val="00852835"/>
    <w:rsid w:val="008528BB"/>
    <w:rsid w:val="008534BE"/>
    <w:rsid w:val="00853EF4"/>
    <w:rsid w:val="008545C7"/>
    <w:rsid w:val="00854969"/>
    <w:rsid w:val="008549DF"/>
    <w:rsid w:val="00855145"/>
    <w:rsid w:val="00855C47"/>
    <w:rsid w:val="00855D05"/>
    <w:rsid w:val="00855F0C"/>
    <w:rsid w:val="00856824"/>
    <w:rsid w:val="00856A34"/>
    <w:rsid w:val="00856DAC"/>
    <w:rsid w:val="0085737B"/>
    <w:rsid w:val="00857BD6"/>
    <w:rsid w:val="008601F7"/>
    <w:rsid w:val="00860262"/>
    <w:rsid w:val="00860820"/>
    <w:rsid w:val="00861487"/>
    <w:rsid w:val="00861E5F"/>
    <w:rsid w:val="00861F29"/>
    <w:rsid w:val="008633A8"/>
    <w:rsid w:val="008639FA"/>
    <w:rsid w:val="00863BAC"/>
    <w:rsid w:val="0086458D"/>
    <w:rsid w:val="00864736"/>
    <w:rsid w:val="00865815"/>
    <w:rsid w:val="008658BD"/>
    <w:rsid w:val="008671F4"/>
    <w:rsid w:val="00867577"/>
    <w:rsid w:val="00867601"/>
    <w:rsid w:val="00867D76"/>
    <w:rsid w:val="00870EB5"/>
    <w:rsid w:val="0087124B"/>
    <w:rsid w:val="00871A00"/>
    <w:rsid w:val="00871AB0"/>
    <w:rsid w:val="00871B37"/>
    <w:rsid w:val="00871B70"/>
    <w:rsid w:val="00872D68"/>
    <w:rsid w:val="00873867"/>
    <w:rsid w:val="00873B7E"/>
    <w:rsid w:val="00873E24"/>
    <w:rsid w:val="00873E5F"/>
    <w:rsid w:val="0087479E"/>
    <w:rsid w:val="00875A38"/>
    <w:rsid w:val="008772D1"/>
    <w:rsid w:val="008776E3"/>
    <w:rsid w:val="00877876"/>
    <w:rsid w:val="00877EFF"/>
    <w:rsid w:val="008804CA"/>
    <w:rsid w:val="0088093A"/>
    <w:rsid w:val="00880C04"/>
    <w:rsid w:val="00880F2A"/>
    <w:rsid w:val="0088188E"/>
    <w:rsid w:val="008824B4"/>
    <w:rsid w:val="008838A9"/>
    <w:rsid w:val="00883FDA"/>
    <w:rsid w:val="00884287"/>
    <w:rsid w:val="008842FB"/>
    <w:rsid w:val="008851BF"/>
    <w:rsid w:val="00887845"/>
    <w:rsid w:val="00887D1D"/>
    <w:rsid w:val="00887E01"/>
    <w:rsid w:val="00890006"/>
    <w:rsid w:val="00890A0B"/>
    <w:rsid w:val="008914F3"/>
    <w:rsid w:val="008915CC"/>
    <w:rsid w:val="008916F6"/>
    <w:rsid w:val="00892BEE"/>
    <w:rsid w:val="008931AB"/>
    <w:rsid w:val="00893364"/>
    <w:rsid w:val="0089528A"/>
    <w:rsid w:val="00895322"/>
    <w:rsid w:val="0089569B"/>
    <w:rsid w:val="00896032"/>
    <w:rsid w:val="008961B9"/>
    <w:rsid w:val="008976DB"/>
    <w:rsid w:val="00897AAD"/>
    <w:rsid w:val="00897C6C"/>
    <w:rsid w:val="008A0348"/>
    <w:rsid w:val="008A0ABC"/>
    <w:rsid w:val="008A12DA"/>
    <w:rsid w:val="008A133F"/>
    <w:rsid w:val="008A1818"/>
    <w:rsid w:val="008A1980"/>
    <w:rsid w:val="008A1A4C"/>
    <w:rsid w:val="008A2165"/>
    <w:rsid w:val="008A2930"/>
    <w:rsid w:val="008A2E8C"/>
    <w:rsid w:val="008A30FE"/>
    <w:rsid w:val="008A3353"/>
    <w:rsid w:val="008A34ED"/>
    <w:rsid w:val="008A4254"/>
    <w:rsid w:val="008A448F"/>
    <w:rsid w:val="008A4769"/>
    <w:rsid w:val="008A570F"/>
    <w:rsid w:val="008A5770"/>
    <w:rsid w:val="008A5D46"/>
    <w:rsid w:val="008A6D13"/>
    <w:rsid w:val="008A705C"/>
    <w:rsid w:val="008A767D"/>
    <w:rsid w:val="008A7AE5"/>
    <w:rsid w:val="008A7BFC"/>
    <w:rsid w:val="008A7C58"/>
    <w:rsid w:val="008B0223"/>
    <w:rsid w:val="008B05F8"/>
    <w:rsid w:val="008B08CF"/>
    <w:rsid w:val="008B25D1"/>
    <w:rsid w:val="008B296B"/>
    <w:rsid w:val="008B2CE8"/>
    <w:rsid w:val="008B30B5"/>
    <w:rsid w:val="008B357D"/>
    <w:rsid w:val="008B4B40"/>
    <w:rsid w:val="008B51F6"/>
    <w:rsid w:val="008B55ED"/>
    <w:rsid w:val="008B5A2F"/>
    <w:rsid w:val="008B5BF2"/>
    <w:rsid w:val="008B60A6"/>
    <w:rsid w:val="008B612C"/>
    <w:rsid w:val="008B6857"/>
    <w:rsid w:val="008B6C30"/>
    <w:rsid w:val="008B6D79"/>
    <w:rsid w:val="008B6DEA"/>
    <w:rsid w:val="008B77A5"/>
    <w:rsid w:val="008B7DA3"/>
    <w:rsid w:val="008B7EEF"/>
    <w:rsid w:val="008C0021"/>
    <w:rsid w:val="008C0544"/>
    <w:rsid w:val="008C14B3"/>
    <w:rsid w:val="008C17B3"/>
    <w:rsid w:val="008C1E51"/>
    <w:rsid w:val="008C290B"/>
    <w:rsid w:val="008C3404"/>
    <w:rsid w:val="008C4341"/>
    <w:rsid w:val="008C49ED"/>
    <w:rsid w:val="008C53D7"/>
    <w:rsid w:val="008C569F"/>
    <w:rsid w:val="008C5F3E"/>
    <w:rsid w:val="008C6407"/>
    <w:rsid w:val="008C7875"/>
    <w:rsid w:val="008C795E"/>
    <w:rsid w:val="008C7A10"/>
    <w:rsid w:val="008C7A74"/>
    <w:rsid w:val="008D05EC"/>
    <w:rsid w:val="008D12EF"/>
    <w:rsid w:val="008D2B88"/>
    <w:rsid w:val="008D3380"/>
    <w:rsid w:val="008D3594"/>
    <w:rsid w:val="008D45A0"/>
    <w:rsid w:val="008D4A97"/>
    <w:rsid w:val="008D5231"/>
    <w:rsid w:val="008D5442"/>
    <w:rsid w:val="008D5495"/>
    <w:rsid w:val="008D5666"/>
    <w:rsid w:val="008D5A6E"/>
    <w:rsid w:val="008D5D0A"/>
    <w:rsid w:val="008D5F19"/>
    <w:rsid w:val="008D6657"/>
    <w:rsid w:val="008D6B62"/>
    <w:rsid w:val="008D7A49"/>
    <w:rsid w:val="008E0B37"/>
    <w:rsid w:val="008E104D"/>
    <w:rsid w:val="008E1E90"/>
    <w:rsid w:val="008E1EC5"/>
    <w:rsid w:val="008E33DC"/>
    <w:rsid w:val="008E3428"/>
    <w:rsid w:val="008E36A1"/>
    <w:rsid w:val="008E3C52"/>
    <w:rsid w:val="008E52B8"/>
    <w:rsid w:val="008E56D4"/>
    <w:rsid w:val="008E5D0D"/>
    <w:rsid w:val="008E6400"/>
    <w:rsid w:val="008E67AA"/>
    <w:rsid w:val="008E6847"/>
    <w:rsid w:val="008F0220"/>
    <w:rsid w:val="008F04D4"/>
    <w:rsid w:val="008F0D9A"/>
    <w:rsid w:val="008F151B"/>
    <w:rsid w:val="008F165C"/>
    <w:rsid w:val="008F1720"/>
    <w:rsid w:val="008F1DC8"/>
    <w:rsid w:val="008F29A5"/>
    <w:rsid w:val="008F2DC8"/>
    <w:rsid w:val="008F2FA4"/>
    <w:rsid w:val="008F3273"/>
    <w:rsid w:val="008F4898"/>
    <w:rsid w:val="008F4C54"/>
    <w:rsid w:val="008F5B1D"/>
    <w:rsid w:val="008F5E18"/>
    <w:rsid w:val="008F6D15"/>
    <w:rsid w:val="008F6F72"/>
    <w:rsid w:val="008F7755"/>
    <w:rsid w:val="00900028"/>
    <w:rsid w:val="0090009D"/>
    <w:rsid w:val="00901244"/>
    <w:rsid w:val="00901766"/>
    <w:rsid w:val="009019C7"/>
    <w:rsid w:val="009025C4"/>
    <w:rsid w:val="009031A7"/>
    <w:rsid w:val="0090391C"/>
    <w:rsid w:val="009039DB"/>
    <w:rsid w:val="00903B1D"/>
    <w:rsid w:val="0090408E"/>
    <w:rsid w:val="00904623"/>
    <w:rsid w:val="009046BC"/>
    <w:rsid w:val="00904702"/>
    <w:rsid w:val="009049EB"/>
    <w:rsid w:val="00904AA6"/>
    <w:rsid w:val="00904CF2"/>
    <w:rsid w:val="00905D76"/>
    <w:rsid w:val="0090624E"/>
    <w:rsid w:val="00906618"/>
    <w:rsid w:val="00906853"/>
    <w:rsid w:val="009069A2"/>
    <w:rsid w:val="00907801"/>
    <w:rsid w:val="00907E56"/>
    <w:rsid w:val="00907FFC"/>
    <w:rsid w:val="00910993"/>
    <w:rsid w:val="00910BB6"/>
    <w:rsid w:val="009117A5"/>
    <w:rsid w:val="00911A2A"/>
    <w:rsid w:val="00911CFD"/>
    <w:rsid w:val="00911D06"/>
    <w:rsid w:val="009125AA"/>
    <w:rsid w:val="00912648"/>
    <w:rsid w:val="00913010"/>
    <w:rsid w:val="009137D4"/>
    <w:rsid w:val="00913A8F"/>
    <w:rsid w:val="00914C8F"/>
    <w:rsid w:val="00915281"/>
    <w:rsid w:val="009153F4"/>
    <w:rsid w:val="00915C94"/>
    <w:rsid w:val="0091604B"/>
    <w:rsid w:val="00917104"/>
    <w:rsid w:val="00917361"/>
    <w:rsid w:val="00917BB7"/>
    <w:rsid w:val="00917D15"/>
    <w:rsid w:val="009203B9"/>
    <w:rsid w:val="009212D2"/>
    <w:rsid w:val="0092138B"/>
    <w:rsid w:val="009213F3"/>
    <w:rsid w:val="009216AB"/>
    <w:rsid w:val="009216F8"/>
    <w:rsid w:val="00922247"/>
    <w:rsid w:val="0092230B"/>
    <w:rsid w:val="00922D16"/>
    <w:rsid w:val="00924C44"/>
    <w:rsid w:val="00924F35"/>
    <w:rsid w:val="009251E6"/>
    <w:rsid w:val="0092528F"/>
    <w:rsid w:val="009259B5"/>
    <w:rsid w:val="00926452"/>
    <w:rsid w:val="00926472"/>
    <w:rsid w:val="00926F5A"/>
    <w:rsid w:val="00927CF0"/>
    <w:rsid w:val="00927D76"/>
    <w:rsid w:val="00927F1B"/>
    <w:rsid w:val="009304C2"/>
    <w:rsid w:val="00931371"/>
    <w:rsid w:val="0093171A"/>
    <w:rsid w:val="0093175D"/>
    <w:rsid w:val="009318D5"/>
    <w:rsid w:val="009323D7"/>
    <w:rsid w:val="00932968"/>
    <w:rsid w:val="009331AE"/>
    <w:rsid w:val="009331F8"/>
    <w:rsid w:val="00933271"/>
    <w:rsid w:val="009332AF"/>
    <w:rsid w:val="00933F46"/>
    <w:rsid w:val="00934088"/>
    <w:rsid w:val="00934BAA"/>
    <w:rsid w:val="00934E90"/>
    <w:rsid w:val="00935628"/>
    <w:rsid w:val="00935C02"/>
    <w:rsid w:val="00935FE0"/>
    <w:rsid w:val="0093694A"/>
    <w:rsid w:val="0093701D"/>
    <w:rsid w:val="00937B9E"/>
    <w:rsid w:val="009402B3"/>
    <w:rsid w:val="00940414"/>
    <w:rsid w:val="0094046E"/>
    <w:rsid w:val="00940FC9"/>
    <w:rsid w:val="0094105A"/>
    <w:rsid w:val="00941405"/>
    <w:rsid w:val="00941E17"/>
    <w:rsid w:val="00943097"/>
    <w:rsid w:val="00943188"/>
    <w:rsid w:val="00943807"/>
    <w:rsid w:val="00943E1F"/>
    <w:rsid w:val="00944404"/>
    <w:rsid w:val="009444B9"/>
    <w:rsid w:val="00944661"/>
    <w:rsid w:val="00944BC6"/>
    <w:rsid w:val="00945F44"/>
    <w:rsid w:val="00946059"/>
    <w:rsid w:val="00946269"/>
    <w:rsid w:val="0094634A"/>
    <w:rsid w:val="00946D0C"/>
    <w:rsid w:val="00946E01"/>
    <w:rsid w:val="00950115"/>
    <w:rsid w:val="009501F1"/>
    <w:rsid w:val="0095090F"/>
    <w:rsid w:val="009512D5"/>
    <w:rsid w:val="00951E94"/>
    <w:rsid w:val="0095234F"/>
    <w:rsid w:val="00952FE4"/>
    <w:rsid w:val="0095347B"/>
    <w:rsid w:val="009539B0"/>
    <w:rsid w:val="00953BBA"/>
    <w:rsid w:val="00953E81"/>
    <w:rsid w:val="00954DB6"/>
    <w:rsid w:val="0095537C"/>
    <w:rsid w:val="009553DD"/>
    <w:rsid w:val="009555F3"/>
    <w:rsid w:val="00955630"/>
    <w:rsid w:val="0095563C"/>
    <w:rsid w:val="00955936"/>
    <w:rsid w:val="00955C79"/>
    <w:rsid w:val="00955EB7"/>
    <w:rsid w:val="00956064"/>
    <w:rsid w:val="0095606E"/>
    <w:rsid w:val="009573F6"/>
    <w:rsid w:val="00957CA5"/>
    <w:rsid w:val="009601E8"/>
    <w:rsid w:val="009603B7"/>
    <w:rsid w:val="009606FC"/>
    <w:rsid w:val="00960799"/>
    <w:rsid w:val="009609D8"/>
    <w:rsid w:val="009618DC"/>
    <w:rsid w:val="00961F65"/>
    <w:rsid w:val="009624F8"/>
    <w:rsid w:val="00962820"/>
    <w:rsid w:val="009628C5"/>
    <w:rsid w:val="00963045"/>
    <w:rsid w:val="009638FD"/>
    <w:rsid w:val="00963F4E"/>
    <w:rsid w:val="00964508"/>
    <w:rsid w:val="0096490E"/>
    <w:rsid w:val="00964B3B"/>
    <w:rsid w:val="009653AB"/>
    <w:rsid w:val="0096609F"/>
    <w:rsid w:val="0096697A"/>
    <w:rsid w:val="00966ABD"/>
    <w:rsid w:val="00967533"/>
    <w:rsid w:val="009677D7"/>
    <w:rsid w:val="009705AE"/>
    <w:rsid w:val="009706AE"/>
    <w:rsid w:val="00970FAE"/>
    <w:rsid w:val="00971871"/>
    <w:rsid w:val="00971929"/>
    <w:rsid w:val="00971A90"/>
    <w:rsid w:val="00971D1C"/>
    <w:rsid w:val="00972669"/>
    <w:rsid w:val="0097291B"/>
    <w:rsid w:val="0097331A"/>
    <w:rsid w:val="009739E6"/>
    <w:rsid w:val="0097431A"/>
    <w:rsid w:val="00974ADA"/>
    <w:rsid w:val="00974BDC"/>
    <w:rsid w:val="00974BF7"/>
    <w:rsid w:val="0097517A"/>
    <w:rsid w:val="00975BE8"/>
    <w:rsid w:val="00975D2C"/>
    <w:rsid w:val="009761C6"/>
    <w:rsid w:val="009766B5"/>
    <w:rsid w:val="00976DF8"/>
    <w:rsid w:val="00977C1A"/>
    <w:rsid w:val="00977EB3"/>
    <w:rsid w:val="0098012C"/>
    <w:rsid w:val="009807FA"/>
    <w:rsid w:val="009809D9"/>
    <w:rsid w:val="00980A80"/>
    <w:rsid w:val="0098164A"/>
    <w:rsid w:val="00981B53"/>
    <w:rsid w:val="00983607"/>
    <w:rsid w:val="00983859"/>
    <w:rsid w:val="009838DA"/>
    <w:rsid w:val="00983EEC"/>
    <w:rsid w:val="009840C0"/>
    <w:rsid w:val="009850F0"/>
    <w:rsid w:val="0098548B"/>
    <w:rsid w:val="00986C93"/>
    <w:rsid w:val="009870F6"/>
    <w:rsid w:val="00990B75"/>
    <w:rsid w:val="00991517"/>
    <w:rsid w:val="00991721"/>
    <w:rsid w:val="00991AAE"/>
    <w:rsid w:val="00991F0C"/>
    <w:rsid w:val="00992226"/>
    <w:rsid w:val="00992455"/>
    <w:rsid w:val="00992BE3"/>
    <w:rsid w:val="0099375D"/>
    <w:rsid w:val="00993905"/>
    <w:rsid w:val="00993A59"/>
    <w:rsid w:val="00993D4B"/>
    <w:rsid w:val="00993DE2"/>
    <w:rsid w:val="00994533"/>
    <w:rsid w:val="00994AD7"/>
    <w:rsid w:val="00994ADA"/>
    <w:rsid w:val="00994FB1"/>
    <w:rsid w:val="00995471"/>
    <w:rsid w:val="00995476"/>
    <w:rsid w:val="009959E7"/>
    <w:rsid w:val="00995B29"/>
    <w:rsid w:val="00995FA9"/>
    <w:rsid w:val="00996069"/>
    <w:rsid w:val="0099660E"/>
    <w:rsid w:val="009968F8"/>
    <w:rsid w:val="00996993"/>
    <w:rsid w:val="009971A0"/>
    <w:rsid w:val="00997B78"/>
    <w:rsid w:val="00997E0E"/>
    <w:rsid w:val="009A088C"/>
    <w:rsid w:val="009A0944"/>
    <w:rsid w:val="009A0DE6"/>
    <w:rsid w:val="009A12EB"/>
    <w:rsid w:val="009A150E"/>
    <w:rsid w:val="009A1C25"/>
    <w:rsid w:val="009A1C68"/>
    <w:rsid w:val="009A3159"/>
    <w:rsid w:val="009A3273"/>
    <w:rsid w:val="009A3550"/>
    <w:rsid w:val="009A4923"/>
    <w:rsid w:val="009A49A0"/>
    <w:rsid w:val="009A4DFB"/>
    <w:rsid w:val="009A53AF"/>
    <w:rsid w:val="009A5BA4"/>
    <w:rsid w:val="009A6C68"/>
    <w:rsid w:val="009A6F5B"/>
    <w:rsid w:val="009A7325"/>
    <w:rsid w:val="009A75A4"/>
    <w:rsid w:val="009A7ED7"/>
    <w:rsid w:val="009B0B7D"/>
    <w:rsid w:val="009B1578"/>
    <w:rsid w:val="009B1EA0"/>
    <w:rsid w:val="009B290A"/>
    <w:rsid w:val="009B295A"/>
    <w:rsid w:val="009B3022"/>
    <w:rsid w:val="009B30AC"/>
    <w:rsid w:val="009B35EF"/>
    <w:rsid w:val="009B5545"/>
    <w:rsid w:val="009B5BA5"/>
    <w:rsid w:val="009B6122"/>
    <w:rsid w:val="009B627A"/>
    <w:rsid w:val="009B7377"/>
    <w:rsid w:val="009B76FD"/>
    <w:rsid w:val="009C18F9"/>
    <w:rsid w:val="009C1B96"/>
    <w:rsid w:val="009C205A"/>
    <w:rsid w:val="009C2511"/>
    <w:rsid w:val="009C2A38"/>
    <w:rsid w:val="009C2C46"/>
    <w:rsid w:val="009C30DE"/>
    <w:rsid w:val="009C32C0"/>
    <w:rsid w:val="009C39D5"/>
    <w:rsid w:val="009C3BEF"/>
    <w:rsid w:val="009C47FE"/>
    <w:rsid w:val="009C5907"/>
    <w:rsid w:val="009C6303"/>
    <w:rsid w:val="009C6968"/>
    <w:rsid w:val="009C6DAA"/>
    <w:rsid w:val="009C7050"/>
    <w:rsid w:val="009C715A"/>
    <w:rsid w:val="009C7B3E"/>
    <w:rsid w:val="009C7D5B"/>
    <w:rsid w:val="009D035A"/>
    <w:rsid w:val="009D0384"/>
    <w:rsid w:val="009D0899"/>
    <w:rsid w:val="009D0BAE"/>
    <w:rsid w:val="009D19DA"/>
    <w:rsid w:val="009D1A58"/>
    <w:rsid w:val="009D1E4F"/>
    <w:rsid w:val="009D2738"/>
    <w:rsid w:val="009D2E8B"/>
    <w:rsid w:val="009D3795"/>
    <w:rsid w:val="009D397E"/>
    <w:rsid w:val="009D3AA7"/>
    <w:rsid w:val="009D3F68"/>
    <w:rsid w:val="009D3F74"/>
    <w:rsid w:val="009D455A"/>
    <w:rsid w:val="009D56CE"/>
    <w:rsid w:val="009D5A99"/>
    <w:rsid w:val="009D649D"/>
    <w:rsid w:val="009D64B3"/>
    <w:rsid w:val="009D6565"/>
    <w:rsid w:val="009D702C"/>
    <w:rsid w:val="009D7652"/>
    <w:rsid w:val="009D7699"/>
    <w:rsid w:val="009D796B"/>
    <w:rsid w:val="009E0084"/>
    <w:rsid w:val="009E02C3"/>
    <w:rsid w:val="009E0308"/>
    <w:rsid w:val="009E082C"/>
    <w:rsid w:val="009E18AE"/>
    <w:rsid w:val="009E1A8A"/>
    <w:rsid w:val="009E2940"/>
    <w:rsid w:val="009E29AA"/>
    <w:rsid w:val="009E2AB5"/>
    <w:rsid w:val="009E2E94"/>
    <w:rsid w:val="009E318F"/>
    <w:rsid w:val="009E359C"/>
    <w:rsid w:val="009E47D1"/>
    <w:rsid w:val="009E47DB"/>
    <w:rsid w:val="009E4A96"/>
    <w:rsid w:val="009E4E0C"/>
    <w:rsid w:val="009E4E91"/>
    <w:rsid w:val="009E5123"/>
    <w:rsid w:val="009E5DB4"/>
    <w:rsid w:val="009E60C9"/>
    <w:rsid w:val="009E7C8C"/>
    <w:rsid w:val="009F03A4"/>
    <w:rsid w:val="009F1727"/>
    <w:rsid w:val="009F2676"/>
    <w:rsid w:val="009F2FF0"/>
    <w:rsid w:val="009F3FDC"/>
    <w:rsid w:val="009F4601"/>
    <w:rsid w:val="009F4CFA"/>
    <w:rsid w:val="009F6976"/>
    <w:rsid w:val="009F7521"/>
    <w:rsid w:val="009F7668"/>
    <w:rsid w:val="009F7A33"/>
    <w:rsid w:val="009F7A83"/>
    <w:rsid w:val="009F7CEF"/>
    <w:rsid w:val="00A008B6"/>
    <w:rsid w:val="00A019AA"/>
    <w:rsid w:val="00A0285D"/>
    <w:rsid w:val="00A02A7E"/>
    <w:rsid w:val="00A02F39"/>
    <w:rsid w:val="00A02F43"/>
    <w:rsid w:val="00A035B3"/>
    <w:rsid w:val="00A049A0"/>
    <w:rsid w:val="00A0518C"/>
    <w:rsid w:val="00A0523F"/>
    <w:rsid w:val="00A05B55"/>
    <w:rsid w:val="00A060BC"/>
    <w:rsid w:val="00A06E44"/>
    <w:rsid w:val="00A06F47"/>
    <w:rsid w:val="00A06FC3"/>
    <w:rsid w:val="00A070F2"/>
    <w:rsid w:val="00A07233"/>
    <w:rsid w:val="00A07FF6"/>
    <w:rsid w:val="00A105D9"/>
    <w:rsid w:val="00A1097E"/>
    <w:rsid w:val="00A11216"/>
    <w:rsid w:val="00A11825"/>
    <w:rsid w:val="00A12078"/>
    <w:rsid w:val="00A1226C"/>
    <w:rsid w:val="00A1233E"/>
    <w:rsid w:val="00A1268E"/>
    <w:rsid w:val="00A1275B"/>
    <w:rsid w:val="00A1372C"/>
    <w:rsid w:val="00A137D5"/>
    <w:rsid w:val="00A13883"/>
    <w:rsid w:val="00A13C67"/>
    <w:rsid w:val="00A13FD3"/>
    <w:rsid w:val="00A1404A"/>
    <w:rsid w:val="00A150D5"/>
    <w:rsid w:val="00A156FA"/>
    <w:rsid w:val="00A15C79"/>
    <w:rsid w:val="00A171CE"/>
    <w:rsid w:val="00A2134C"/>
    <w:rsid w:val="00A21B99"/>
    <w:rsid w:val="00A22972"/>
    <w:rsid w:val="00A22C57"/>
    <w:rsid w:val="00A2303D"/>
    <w:rsid w:val="00A23175"/>
    <w:rsid w:val="00A2375C"/>
    <w:rsid w:val="00A238E4"/>
    <w:rsid w:val="00A24BBE"/>
    <w:rsid w:val="00A24DA6"/>
    <w:rsid w:val="00A24DD9"/>
    <w:rsid w:val="00A25156"/>
    <w:rsid w:val="00A25A47"/>
    <w:rsid w:val="00A25B20"/>
    <w:rsid w:val="00A26C01"/>
    <w:rsid w:val="00A2702F"/>
    <w:rsid w:val="00A270B5"/>
    <w:rsid w:val="00A27458"/>
    <w:rsid w:val="00A278C1"/>
    <w:rsid w:val="00A27A7E"/>
    <w:rsid w:val="00A30058"/>
    <w:rsid w:val="00A30238"/>
    <w:rsid w:val="00A30581"/>
    <w:rsid w:val="00A30729"/>
    <w:rsid w:val="00A3095C"/>
    <w:rsid w:val="00A30A0A"/>
    <w:rsid w:val="00A30AC8"/>
    <w:rsid w:val="00A3104F"/>
    <w:rsid w:val="00A31124"/>
    <w:rsid w:val="00A33B58"/>
    <w:rsid w:val="00A342BF"/>
    <w:rsid w:val="00A34483"/>
    <w:rsid w:val="00A34BFC"/>
    <w:rsid w:val="00A34E2E"/>
    <w:rsid w:val="00A34F10"/>
    <w:rsid w:val="00A3583C"/>
    <w:rsid w:val="00A35CF2"/>
    <w:rsid w:val="00A361E5"/>
    <w:rsid w:val="00A370D9"/>
    <w:rsid w:val="00A40017"/>
    <w:rsid w:val="00A4021B"/>
    <w:rsid w:val="00A40A5C"/>
    <w:rsid w:val="00A40EE8"/>
    <w:rsid w:val="00A424FA"/>
    <w:rsid w:val="00A42554"/>
    <w:rsid w:val="00A436FC"/>
    <w:rsid w:val="00A43E94"/>
    <w:rsid w:val="00A44A8B"/>
    <w:rsid w:val="00A44CE3"/>
    <w:rsid w:val="00A45325"/>
    <w:rsid w:val="00A45452"/>
    <w:rsid w:val="00A45B35"/>
    <w:rsid w:val="00A46801"/>
    <w:rsid w:val="00A47564"/>
    <w:rsid w:val="00A4793E"/>
    <w:rsid w:val="00A479C9"/>
    <w:rsid w:val="00A5046E"/>
    <w:rsid w:val="00A51323"/>
    <w:rsid w:val="00A54409"/>
    <w:rsid w:val="00A544E8"/>
    <w:rsid w:val="00A54E32"/>
    <w:rsid w:val="00A552CB"/>
    <w:rsid w:val="00A557E0"/>
    <w:rsid w:val="00A55FE7"/>
    <w:rsid w:val="00A56B1B"/>
    <w:rsid w:val="00A57A54"/>
    <w:rsid w:val="00A57B35"/>
    <w:rsid w:val="00A605D0"/>
    <w:rsid w:val="00A619E8"/>
    <w:rsid w:val="00A61EC3"/>
    <w:rsid w:val="00A61F52"/>
    <w:rsid w:val="00A623DE"/>
    <w:rsid w:val="00A63B7C"/>
    <w:rsid w:val="00A64C44"/>
    <w:rsid w:val="00A6718D"/>
    <w:rsid w:val="00A6744F"/>
    <w:rsid w:val="00A67DC3"/>
    <w:rsid w:val="00A70798"/>
    <w:rsid w:val="00A70B3F"/>
    <w:rsid w:val="00A716C9"/>
    <w:rsid w:val="00A718AF"/>
    <w:rsid w:val="00A720BA"/>
    <w:rsid w:val="00A726C7"/>
    <w:rsid w:val="00A72B26"/>
    <w:rsid w:val="00A73679"/>
    <w:rsid w:val="00A73A9C"/>
    <w:rsid w:val="00A73C58"/>
    <w:rsid w:val="00A74278"/>
    <w:rsid w:val="00A75244"/>
    <w:rsid w:val="00A762F9"/>
    <w:rsid w:val="00A76B9D"/>
    <w:rsid w:val="00A774A3"/>
    <w:rsid w:val="00A7771F"/>
    <w:rsid w:val="00A77A41"/>
    <w:rsid w:val="00A80004"/>
    <w:rsid w:val="00A80FFA"/>
    <w:rsid w:val="00A81E6B"/>
    <w:rsid w:val="00A81F21"/>
    <w:rsid w:val="00A832F4"/>
    <w:rsid w:val="00A83655"/>
    <w:rsid w:val="00A83E47"/>
    <w:rsid w:val="00A845C5"/>
    <w:rsid w:val="00A8507C"/>
    <w:rsid w:val="00A85583"/>
    <w:rsid w:val="00A85838"/>
    <w:rsid w:val="00A873FE"/>
    <w:rsid w:val="00A87745"/>
    <w:rsid w:val="00A87A6D"/>
    <w:rsid w:val="00A91146"/>
    <w:rsid w:val="00A91258"/>
    <w:rsid w:val="00A91415"/>
    <w:rsid w:val="00A921F3"/>
    <w:rsid w:val="00A9267A"/>
    <w:rsid w:val="00A927C9"/>
    <w:rsid w:val="00A92B6F"/>
    <w:rsid w:val="00A92CD9"/>
    <w:rsid w:val="00A93020"/>
    <w:rsid w:val="00A94C7B"/>
    <w:rsid w:val="00A95492"/>
    <w:rsid w:val="00A955DA"/>
    <w:rsid w:val="00A95C4E"/>
    <w:rsid w:val="00A96179"/>
    <w:rsid w:val="00A9704A"/>
    <w:rsid w:val="00A974A6"/>
    <w:rsid w:val="00A975A0"/>
    <w:rsid w:val="00AA0168"/>
    <w:rsid w:val="00AA0719"/>
    <w:rsid w:val="00AA0F6E"/>
    <w:rsid w:val="00AA11E0"/>
    <w:rsid w:val="00AA212C"/>
    <w:rsid w:val="00AA24BB"/>
    <w:rsid w:val="00AA311D"/>
    <w:rsid w:val="00AA365D"/>
    <w:rsid w:val="00AA427D"/>
    <w:rsid w:val="00AA4491"/>
    <w:rsid w:val="00AA52E1"/>
    <w:rsid w:val="00AA5A4F"/>
    <w:rsid w:val="00AA64FC"/>
    <w:rsid w:val="00AA67FB"/>
    <w:rsid w:val="00AA7132"/>
    <w:rsid w:val="00AB039E"/>
    <w:rsid w:val="00AB040D"/>
    <w:rsid w:val="00AB055F"/>
    <w:rsid w:val="00AB0873"/>
    <w:rsid w:val="00AB0D84"/>
    <w:rsid w:val="00AB11A9"/>
    <w:rsid w:val="00AB1370"/>
    <w:rsid w:val="00AB20C9"/>
    <w:rsid w:val="00AB2155"/>
    <w:rsid w:val="00AB34CD"/>
    <w:rsid w:val="00AB3B88"/>
    <w:rsid w:val="00AB40C0"/>
    <w:rsid w:val="00AB4686"/>
    <w:rsid w:val="00AB4721"/>
    <w:rsid w:val="00AB5C30"/>
    <w:rsid w:val="00AB6603"/>
    <w:rsid w:val="00AB70B1"/>
    <w:rsid w:val="00AB76C7"/>
    <w:rsid w:val="00AB781E"/>
    <w:rsid w:val="00AB7B59"/>
    <w:rsid w:val="00AB7E58"/>
    <w:rsid w:val="00AC0045"/>
    <w:rsid w:val="00AC1755"/>
    <w:rsid w:val="00AC17E8"/>
    <w:rsid w:val="00AC1A89"/>
    <w:rsid w:val="00AC2FB4"/>
    <w:rsid w:val="00AC335E"/>
    <w:rsid w:val="00AC33E2"/>
    <w:rsid w:val="00AC418A"/>
    <w:rsid w:val="00AC4A2C"/>
    <w:rsid w:val="00AC5C82"/>
    <w:rsid w:val="00AC6AE6"/>
    <w:rsid w:val="00AD041C"/>
    <w:rsid w:val="00AD0B31"/>
    <w:rsid w:val="00AD210A"/>
    <w:rsid w:val="00AD2124"/>
    <w:rsid w:val="00AD2A42"/>
    <w:rsid w:val="00AD2DE9"/>
    <w:rsid w:val="00AD3763"/>
    <w:rsid w:val="00AD533E"/>
    <w:rsid w:val="00AD578C"/>
    <w:rsid w:val="00AD5AD9"/>
    <w:rsid w:val="00AD641B"/>
    <w:rsid w:val="00AD664A"/>
    <w:rsid w:val="00AD6AB1"/>
    <w:rsid w:val="00AD6DA5"/>
    <w:rsid w:val="00AD7932"/>
    <w:rsid w:val="00AD7E0E"/>
    <w:rsid w:val="00AE0836"/>
    <w:rsid w:val="00AE1769"/>
    <w:rsid w:val="00AE17CD"/>
    <w:rsid w:val="00AE1BB2"/>
    <w:rsid w:val="00AE2EFD"/>
    <w:rsid w:val="00AE3762"/>
    <w:rsid w:val="00AE3794"/>
    <w:rsid w:val="00AE3A5C"/>
    <w:rsid w:val="00AE3BF0"/>
    <w:rsid w:val="00AE4290"/>
    <w:rsid w:val="00AE4F90"/>
    <w:rsid w:val="00AE5BB2"/>
    <w:rsid w:val="00AE6880"/>
    <w:rsid w:val="00AE6CB9"/>
    <w:rsid w:val="00AE6E74"/>
    <w:rsid w:val="00AE79E5"/>
    <w:rsid w:val="00AF0F93"/>
    <w:rsid w:val="00AF0FFA"/>
    <w:rsid w:val="00AF1162"/>
    <w:rsid w:val="00AF160F"/>
    <w:rsid w:val="00AF1AE9"/>
    <w:rsid w:val="00AF1B83"/>
    <w:rsid w:val="00AF2256"/>
    <w:rsid w:val="00AF23CC"/>
    <w:rsid w:val="00AF2808"/>
    <w:rsid w:val="00AF2B1F"/>
    <w:rsid w:val="00AF2B20"/>
    <w:rsid w:val="00AF2EE5"/>
    <w:rsid w:val="00AF31CA"/>
    <w:rsid w:val="00AF32C0"/>
    <w:rsid w:val="00AF4633"/>
    <w:rsid w:val="00AF4ED6"/>
    <w:rsid w:val="00AF5407"/>
    <w:rsid w:val="00AF5ADA"/>
    <w:rsid w:val="00AF6060"/>
    <w:rsid w:val="00AF6401"/>
    <w:rsid w:val="00AF64B5"/>
    <w:rsid w:val="00AF697E"/>
    <w:rsid w:val="00AF6989"/>
    <w:rsid w:val="00AF699A"/>
    <w:rsid w:val="00AF73D3"/>
    <w:rsid w:val="00AF7570"/>
    <w:rsid w:val="00AF7B53"/>
    <w:rsid w:val="00AF7C38"/>
    <w:rsid w:val="00B0019A"/>
    <w:rsid w:val="00B00583"/>
    <w:rsid w:val="00B00690"/>
    <w:rsid w:val="00B01754"/>
    <w:rsid w:val="00B01CBD"/>
    <w:rsid w:val="00B01E00"/>
    <w:rsid w:val="00B0252F"/>
    <w:rsid w:val="00B0282A"/>
    <w:rsid w:val="00B02C9D"/>
    <w:rsid w:val="00B030C3"/>
    <w:rsid w:val="00B03914"/>
    <w:rsid w:val="00B04DA1"/>
    <w:rsid w:val="00B04ECB"/>
    <w:rsid w:val="00B05890"/>
    <w:rsid w:val="00B059EB"/>
    <w:rsid w:val="00B05DCC"/>
    <w:rsid w:val="00B07412"/>
    <w:rsid w:val="00B07596"/>
    <w:rsid w:val="00B077A9"/>
    <w:rsid w:val="00B07A2C"/>
    <w:rsid w:val="00B07CEC"/>
    <w:rsid w:val="00B10726"/>
    <w:rsid w:val="00B11983"/>
    <w:rsid w:val="00B121E2"/>
    <w:rsid w:val="00B129F1"/>
    <w:rsid w:val="00B13041"/>
    <w:rsid w:val="00B130F1"/>
    <w:rsid w:val="00B14670"/>
    <w:rsid w:val="00B1597C"/>
    <w:rsid w:val="00B15BD9"/>
    <w:rsid w:val="00B15D7E"/>
    <w:rsid w:val="00B163D1"/>
    <w:rsid w:val="00B16791"/>
    <w:rsid w:val="00B16CBD"/>
    <w:rsid w:val="00B16E24"/>
    <w:rsid w:val="00B1794C"/>
    <w:rsid w:val="00B20079"/>
    <w:rsid w:val="00B21182"/>
    <w:rsid w:val="00B21B59"/>
    <w:rsid w:val="00B239DF"/>
    <w:rsid w:val="00B23F1D"/>
    <w:rsid w:val="00B2441E"/>
    <w:rsid w:val="00B24DCA"/>
    <w:rsid w:val="00B257A0"/>
    <w:rsid w:val="00B2633E"/>
    <w:rsid w:val="00B26A7C"/>
    <w:rsid w:val="00B3071D"/>
    <w:rsid w:val="00B30865"/>
    <w:rsid w:val="00B30AB2"/>
    <w:rsid w:val="00B31127"/>
    <w:rsid w:val="00B31F22"/>
    <w:rsid w:val="00B320F0"/>
    <w:rsid w:val="00B33262"/>
    <w:rsid w:val="00B3344E"/>
    <w:rsid w:val="00B34B18"/>
    <w:rsid w:val="00B351BC"/>
    <w:rsid w:val="00B354AC"/>
    <w:rsid w:val="00B35CC6"/>
    <w:rsid w:val="00B36067"/>
    <w:rsid w:val="00B36876"/>
    <w:rsid w:val="00B36CD9"/>
    <w:rsid w:val="00B36D7F"/>
    <w:rsid w:val="00B372B3"/>
    <w:rsid w:val="00B37620"/>
    <w:rsid w:val="00B37B90"/>
    <w:rsid w:val="00B37C61"/>
    <w:rsid w:val="00B37CE1"/>
    <w:rsid w:val="00B4024D"/>
    <w:rsid w:val="00B4036D"/>
    <w:rsid w:val="00B40734"/>
    <w:rsid w:val="00B4097A"/>
    <w:rsid w:val="00B410F5"/>
    <w:rsid w:val="00B41C5A"/>
    <w:rsid w:val="00B42278"/>
    <w:rsid w:val="00B42844"/>
    <w:rsid w:val="00B42FF5"/>
    <w:rsid w:val="00B430DF"/>
    <w:rsid w:val="00B430E1"/>
    <w:rsid w:val="00B4326A"/>
    <w:rsid w:val="00B43627"/>
    <w:rsid w:val="00B4398B"/>
    <w:rsid w:val="00B44080"/>
    <w:rsid w:val="00B4496C"/>
    <w:rsid w:val="00B44AB0"/>
    <w:rsid w:val="00B44F1E"/>
    <w:rsid w:val="00B45B30"/>
    <w:rsid w:val="00B45C5B"/>
    <w:rsid w:val="00B45F88"/>
    <w:rsid w:val="00B4604C"/>
    <w:rsid w:val="00B462DF"/>
    <w:rsid w:val="00B46674"/>
    <w:rsid w:val="00B46AB4"/>
    <w:rsid w:val="00B473BF"/>
    <w:rsid w:val="00B501D4"/>
    <w:rsid w:val="00B50363"/>
    <w:rsid w:val="00B508C0"/>
    <w:rsid w:val="00B50DC7"/>
    <w:rsid w:val="00B5159F"/>
    <w:rsid w:val="00B51E13"/>
    <w:rsid w:val="00B524C4"/>
    <w:rsid w:val="00B526FD"/>
    <w:rsid w:val="00B52B3A"/>
    <w:rsid w:val="00B5479A"/>
    <w:rsid w:val="00B5491E"/>
    <w:rsid w:val="00B54C69"/>
    <w:rsid w:val="00B54C6F"/>
    <w:rsid w:val="00B5540B"/>
    <w:rsid w:val="00B5570C"/>
    <w:rsid w:val="00B55BC4"/>
    <w:rsid w:val="00B560FF"/>
    <w:rsid w:val="00B56296"/>
    <w:rsid w:val="00B56754"/>
    <w:rsid w:val="00B56C0E"/>
    <w:rsid w:val="00B56DE4"/>
    <w:rsid w:val="00B56FDE"/>
    <w:rsid w:val="00B600EE"/>
    <w:rsid w:val="00B61272"/>
    <w:rsid w:val="00B6129E"/>
    <w:rsid w:val="00B612CF"/>
    <w:rsid w:val="00B622A7"/>
    <w:rsid w:val="00B625BB"/>
    <w:rsid w:val="00B631F0"/>
    <w:rsid w:val="00B6333B"/>
    <w:rsid w:val="00B6336D"/>
    <w:rsid w:val="00B63663"/>
    <w:rsid w:val="00B639E8"/>
    <w:rsid w:val="00B65187"/>
    <w:rsid w:val="00B65210"/>
    <w:rsid w:val="00B65245"/>
    <w:rsid w:val="00B6562C"/>
    <w:rsid w:val="00B6575D"/>
    <w:rsid w:val="00B65CDA"/>
    <w:rsid w:val="00B6600C"/>
    <w:rsid w:val="00B66148"/>
    <w:rsid w:val="00B663C5"/>
    <w:rsid w:val="00B66911"/>
    <w:rsid w:val="00B673F5"/>
    <w:rsid w:val="00B67438"/>
    <w:rsid w:val="00B67639"/>
    <w:rsid w:val="00B678CB"/>
    <w:rsid w:val="00B67B23"/>
    <w:rsid w:val="00B70395"/>
    <w:rsid w:val="00B70439"/>
    <w:rsid w:val="00B705DA"/>
    <w:rsid w:val="00B70B9A"/>
    <w:rsid w:val="00B70EE3"/>
    <w:rsid w:val="00B71BE1"/>
    <w:rsid w:val="00B72107"/>
    <w:rsid w:val="00B722EC"/>
    <w:rsid w:val="00B72607"/>
    <w:rsid w:val="00B726EB"/>
    <w:rsid w:val="00B72745"/>
    <w:rsid w:val="00B74504"/>
    <w:rsid w:val="00B74777"/>
    <w:rsid w:val="00B75BC2"/>
    <w:rsid w:val="00B76128"/>
    <w:rsid w:val="00B76C58"/>
    <w:rsid w:val="00B779A9"/>
    <w:rsid w:val="00B77B34"/>
    <w:rsid w:val="00B77C98"/>
    <w:rsid w:val="00B800AB"/>
    <w:rsid w:val="00B80B72"/>
    <w:rsid w:val="00B81516"/>
    <w:rsid w:val="00B82029"/>
    <w:rsid w:val="00B8202A"/>
    <w:rsid w:val="00B82780"/>
    <w:rsid w:val="00B831F8"/>
    <w:rsid w:val="00B839D7"/>
    <w:rsid w:val="00B83E74"/>
    <w:rsid w:val="00B84293"/>
    <w:rsid w:val="00B84599"/>
    <w:rsid w:val="00B852CB"/>
    <w:rsid w:val="00B857CB"/>
    <w:rsid w:val="00B86298"/>
    <w:rsid w:val="00B86E64"/>
    <w:rsid w:val="00B87BE5"/>
    <w:rsid w:val="00B87D71"/>
    <w:rsid w:val="00B903BD"/>
    <w:rsid w:val="00B90A87"/>
    <w:rsid w:val="00B90AC6"/>
    <w:rsid w:val="00B90CE9"/>
    <w:rsid w:val="00B913E9"/>
    <w:rsid w:val="00B9218D"/>
    <w:rsid w:val="00B92EAB"/>
    <w:rsid w:val="00B92FCD"/>
    <w:rsid w:val="00B93CF4"/>
    <w:rsid w:val="00B94A21"/>
    <w:rsid w:val="00B94C67"/>
    <w:rsid w:val="00B95146"/>
    <w:rsid w:val="00B95813"/>
    <w:rsid w:val="00B95E99"/>
    <w:rsid w:val="00B960A5"/>
    <w:rsid w:val="00B961EF"/>
    <w:rsid w:val="00B969F0"/>
    <w:rsid w:val="00B96B28"/>
    <w:rsid w:val="00B96DC6"/>
    <w:rsid w:val="00B971EB"/>
    <w:rsid w:val="00B972C6"/>
    <w:rsid w:val="00B97774"/>
    <w:rsid w:val="00B97B73"/>
    <w:rsid w:val="00B97D9B"/>
    <w:rsid w:val="00BA0073"/>
    <w:rsid w:val="00BA03D0"/>
    <w:rsid w:val="00BA08E5"/>
    <w:rsid w:val="00BA08F4"/>
    <w:rsid w:val="00BA0B24"/>
    <w:rsid w:val="00BA0C4A"/>
    <w:rsid w:val="00BA0DF1"/>
    <w:rsid w:val="00BA0FE8"/>
    <w:rsid w:val="00BA178D"/>
    <w:rsid w:val="00BA1B7E"/>
    <w:rsid w:val="00BA1D13"/>
    <w:rsid w:val="00BA3AB2"/>
    <w:rsid w:val="00BA3E9C"/>
    <w:rsid w:val="00BA4B2D"/>
    <w:rsid w:val="00BA515C"/>
    <w:rsid w:val="00BA6617"/>
    <w:rsid w:val="00BA7C15"/>
    <w:rsid w:val="00BA7E02"/>
    <w:rsid w:val="00BA7E34"/>
    <w:rsid w:val="00BB057D"/>
    <w:rsid w:val="00BB0F04"/>
    <w:rsid w:val="00BB175E"/>
    <w:rsid w:val="00BB1D3D"/>
    <w:rsid w:val="00BB1DAA"/>
    <w:rsid w:val="00BB1DD5"/>
    <w:rsid w:val="00BB1E60"/>
    <w:rsid w:val="00BB27B2"/>
    <w:rsid w:val="00BB281C"/>
    <w:rsid w:val="00BB2B7C"/>
    <w:rsid w:val="00BB2B81"/>
    <w:rsid w:val="00BB2E0F"/>
    <w:rsid w:val="00BB3949"/>
    <w:rsid w:val="00BB410B"/>
    <w:rsid w:val="00BB435E"/>
    <w:rsid w:val="00BB4624"/>
    <w:rsid w:val="00BB50A7"/>
    <w:rsid w:val="00BB5640"/>
    <w:rsid w:val="00BB7649"/>
    <w:rsid w:val="00BB77C4"/>
    <w:rsid w:val="00BC02FB"/>
    <w:rsid w:val="00BC0463"/>
    <w:rsid w:val="00BC077B"/>
    <w:rsid w:val="00BC2BDF"/>
    <w:rsid w:val="00BC34D5"/>
    <w:rsid w:val="00BC3757"/>
    <w:rsid w:val="00BC4133"/>
    <w:rsid w:val="00BC4862"/>
    <w:rsid w:val="00BC4A52"/>
    <w:rsid w:val="00BC5488"/>
    <w:rsid w:val="00BC6E4B"/>
    <w:rsid w:val="00BC7009"/>
    <w:rsid w:val="00BC7360"/>
    <w:rsid w:val="00BC73CC"/>
    <w:rsid w:val="00BC7C4B"/>
    <w:rsid w:val="00BD0051"/>
    <w:rsid w:val="00BD0210"/>
    <w:rsid w:val="00BD02D8"/>
    <w:rsid w:val="00BD0684"/>
    <w:rsid w:val="00BD0709"/>
    <w:rsid w:val="00BD08FC"/>
    <w:rsid w:val="00BD0C69"/>
    <w:rsid w:val="00BD0E98"/>
    <w:rsid w:val="00BD1055"/>
    <w:rsid w:val="00BD135B"/>
    <w:rsid w:val="00BD2680"/>
    <w:rsid w:val="00BD3089"/>
    <w:rsid w:val="00BD37CF"/>
    <w:rsid w:val="00BD384A"/>
    <w:rsid w:val="00BD5462"/>
    <w:rsid w:val="00BD5D14"/>
    <w:rsid w:val="00BD69F3"/>
    <w:rsid w:val="00BD6A77"/>
    <w:rsid w:val="00BD6D9C"/>
    <w:rsid w:val="00BD7363"/>
    <w:rsid w:val="00BD7FDD"/>
    <w:rsid w:val="00BE0C65"/>
    <w:rsid w:val="00BE1792"/>
    <w:rsid w:val="00BE3696"/>
    <w:rsid w:val="00BE4382"/>
    <w:rsid w:val="00BE4FDB"/>
    <w:rsid w:val="00BE51D8"/>
    <w:rsid w:val="00BE5E4C"/>
    <w:rsid w:val="00BE65D4"/>
    <w:rsid w:val="00BE779C"/>
    <w:rsid w:val="00BF2198"/>
    <w:rsid w:val="00BF25AC"/>
    <w:rsid w:val="00BF2639"/>
    <w:rsid w:val="00BF26C5"/>
    <w:rsid w:val="00BF299B"/>
    <w:rsid w:val="00BF2D3A"/>
    <w:rsid w:val="00BF2ED1"/>
    <w:rsid w:val="00BF36AC"/>
    <w:rsid w:val="00BF3FFB"/>
    <w:rsid w:val="00BF4189"/>
    <w:rsid w:val="00BF4862"/>
    <w:rsid w:val="00BF4AD0"/>
    <w:rsid w:val="00BF4BB7"/>
    <w:rsid w:val="00BF4BC4"/>
    <w:rsid w:val="00BF60CB"/>
    <w:rsid w:val="00BF6C90"/>
    <w:rsid w:val="00C0108D"/>
    <w:rsid w:val="00C01BB6"/>
    <w:rsid w:val="00C01D62"/>
    <w:rsid w:val="00C0247F"/>
    <w:rsid w:val="00C02CED"/>
    <w:rsid w:val="00C03503"/>
    <w:rsid w:val="00C03F29"/>
    <w:rsid w:val="00C03F2B"/>
    <w:rsid w:val="00C0434C"/>
    <w:rsid w:val="00C04FEF"/>
    <w:rsid w:val="00C05A21"/>
    <w:rsid w:val="00C05B18"/>
    <w:rsid w:val="00C05DE8"/>
    <w:rsid w:val="00C0614B"/>
    <w:rsid w:val="00C06203"/>
    <w:rsid w:val="00C06C0F"/>
    <w:rsid w:val="00C06C3D"/>
    <w:rsid w:val="00C06E31"/>
    <w:rsid w:val="00C07100"/>
    <w:rsid w:val="00C108DC"/>
    <w:rsid w:val="00C116C5"/>
    <w:rsid w:val="00C1284A"/>
    <w:rsid w:val="00C1297B"/>
    <w:rsid w:val="00C12FB2"/>
    <w:rsid w:val="00C131AF"/>
    <w:rsid w:val="00C133DF"/>
    <w:rsid w:val="00C137B3"/>
    <w:rsid w:val="00C14E34"/>
    <w:rsid w:val="00C15380"/>
    <w:rsid w:val="00C15590"/>
    <w:rsid w:val="00C1566D"/>
    <w:rsid w:val="00C15BD8"/>
    <w:rsid w:val="00C1606D"/>
    <w:rsid w:val="00C162AD"/>
    <w:rsid w:val="00C1658A"/>
    <w:rsid w:val="00C172D5"/>
    <w:rsid w:val="00C17349"/>
    <w:rsid w:val="00C175E4"/>
    <w:rsid w:val="00C176CE"/>
    <w:rsid w:val="00C2019D"/>
    <w:rsid w:val="00C20483"/>
    <w:rsid w:val="00C20A2F"/>
    <w:rsid w:val="00C210B4"/>
    <w:rsid w:val="00C2159E"/>
    <w:rsid w:val="00C21ED4"/>
    <w:rsid w:val="00C2223A"/>
    <w:rsid w:val="00C227D5"/>
    <w:rsid w:val="00C22C66"/>
    <w:rsid w:val="00C23571"/>
    <w:rsid w:val="00C24396"/>
    <w:rsid w:val="00C24717"/>
    <w:rsid w:val="00C24D70"/>
    <w:rsid w:val="00C24E95"/>
    <w:rsid w:val="00C25D16"/>
    <w:rsid w:val="00C25FB4"/>
    <w:rsid w:val="00C26182"/>
    <w:rsid w:val="00C263A6"/>
    <w:rsid w:val="00C2668C"/>
    <w:rsid w:val="00C273C4"/>
    <w:rsid w:val="00C278CB"/>
    <w:rsid w:val="00C3008C"/>
    <w:rsid w:val="00C30238"/>
    <w:rsid w:val="00C3023D"/>
    <w:rsid w:val="00C308D4"/>
    <w:rsid w:val="00C313E8"/>
    <w:rsid w:val="00C32669"/>
    <w:rsid w:val="00C32B05"/>
    <w:rsid w:val="00C33264"/>
    <w:rsid w:val="00C33E00"/>
    <w:rsid w:val="00C348DB"/>
    <w:rsid w:val="00C35800"/>
    <w:rsid w:val="00C35A33"/>
    <w:rsid w:val="00C35A54"/>
    <w:rsid w:val="00C36ADB"/>
    <w:rsid w:val="00C37FD2"/>
    <w:rsid w:val="00C4107F"/>
    <w:rsid w:val="00C410E0"/>
    <w:rsid w:val="00C419A7"/>
    <w:rsid w:val="00C4354B"/>
    <w:rsid w:val="00C44261"/>
    <w:rsid w:val="00C4656D"/>
    <w:rsid w:val="00C46CA2"/>
    <w:rsid w:val="00C46E9A"/>
    <w:rsid w:val="00C50357"/>
    <w:rsid w:val="00C51205"/>
    <w:rsid w:val="00C51796"/>
    <w:rsid w:val="00C51900"/>
    <w:rsid w:val="00C51C92"/>
    <w:rsid w:val="00C51FF5"/>
    <w:rsid w:val="00C52103"/>
    <w:rsid w:val="00C527DC"/>
    <w:rsid w:val="00C529ED"/>
    <w:rsid w:val="00C52DDB"/>
    <w:rsid w:val="00C53FA5"/>
    <w:rsid w:val="00C545F7"/>
    <w:rsid w:val="00C54C17"/>
    <w:rsid w:val="00C55AA6"/>
    <w:rsid w:val="00C570E7"/>
    <w:rsid w:val="00C5782C"/>
    <w:rsid w:val="00C6060C"/>
    <w:rsid w:val="00C60CAD"/>
    <w:rsid w:val="00C62129"/>
    <w:rsid w:val="00C62BBD"/>
    <w:rsid w:val="00C64784"/>
    <w:rsid w:val="00C64ADD"/>
    <w:rsid w:val="00C64D37"/>
    <w:rsid w:val="00C652DC"/>
    <w:rsid w:val="00C65A6F"/>
    <w:rsid w:val="00C6606D"/>
    <w:rsid w:val="00C66189"/>
    <w:rsid w:val="00C665DA"/>
    <w:rsid w:val="00C66AEB"/>
    <w:rsid w:val="00C676BD"/>
    <w:rsid w:val="00C67D89"/>
    <w:rsid w:val="00C7005B"/>
    <w:rsid w:val="00C70078"/>
    <w:rsid w:val="00C7047F"/>
    <w:rsid w:val="00C7048A"/>
    <w:rsid w:val="00C70636"/>
    <w:rsid w:val="00C70ECA"/>
    <w:rsid w:val="00C720DF"/>
    <w:rsid w:val="00C727CA"/>
    <w:rsid w:val="00C72920"/>
    <w:rsid w:val="00C72C7D"/>
    <w:rsid w:val="00C73A73"/>
    <w:rsid w:val="00C74377"/>
    <w:rsid w:val="00C74A7C"/>
    <w:rsid w:val="00C74BB8"/>
    <w:rsid w:val="00C76221"/>
    <w:rsid w:val="00C764BD"/>
    <w:rsid w:val="00C76E1C"/>
    <w:rsid w:val="00C76FC8"/>
    <w:rsid w:val="00C77115"/>
    <w:rsid w:val="00C77C99"/>
    <w:rsid w:val="00C80401"/>
    <w:rsid w:val="00C804A0"/>
    <w:rsid w:val="00C80D76"/>
    <w:rsid w:val="00C8147B"/>
    <w:rsid w:val="00C81AC7"/>
    <w:rsid w:val="00C8200E"/>
    <w:rsid w:val="00C8203F"/>
    <w:rsid w:val="00C82604"/>
    <w:rsid w:val="00C839E8"/>
    <w:rsid w:val="00C83B0E"/>
    <w:rsid w:val="00C83EA5"/>
    <w:rsid w:val="00C846CD"/>
    <w:rsid w:val="00C85259"/>
    <w:rsid w:val="00C852F2"/>
    <w:rsid w:val="00C85E02"/>
    <w:rsid w:val="00C85F2F"/>
    <w:rsid w:val="00C86105"/>
    <w:rsid w:val="00C86D36"/>
    <w:rsid w:val="00C86F23"/>
    <w:rsid w:val="00C87402"/>
    <w:rsid w:val="00C8756A"/>
    <w:rsid w:val="00C87652"/>
    <w:rsid w:val="00C8792A"/>
    <w:rsid w:val="00C87D99"/>
    <w:rsid w:val="00C900DA"/>
    <w:rsid w:val="00C90286"/>
    <w:rsid w:val="00C904B3"/>
    <w:rsid w:val="00C90569"/>
    <w:rsid w:val="00C90820"/>
    <w:rsid w:val="00C91448"/>
    <w:rsid w:val="00C91872"/>
    <w:rsid w:val="00C91EC0"/>
    <w:rsid w:val="00C921D5"/>
    <w:rsid w:val="00C924D0"/>
    <w:rsid w:val="00C92AD4"/>
    <w:rsid w:val="00C92C96"/>
    <w:rsid w:val="00C93350"/>
    <w:rsid w:val="00C937AB"/>
    <w:rsid w:val="00C9391F"/>
    <w:rsid w:val="00C93D76"/>
    <w:rsid w:val="00C93DB6"/>
    <w:rsid w:val="00C93EE8"/>
    <w:rsid w:val="00C94252"/>
    <w:rsid w:val="00C9433B"/>
    <w:rsid w:val="00C947E4"/>
    <w:rsid w:val="00C9484C"/>
    <w:rsid w:val="00C94F30"/>
    <w:rsid w:val="00C95907"/>
    <w:rsid w:val="00C95C4B"/>
    <w:rsid w:val="00C95E06"/>
    <w:rsid w:val="00C9623E"/>
    <w:rsid w:val="00C964A2"/>
    <w:rsid w:val="00C96D75"/>
    <w:rsid w:val="00C9728F"/>
    <w:rsid w:val="00CA0911"/>
    <w:rsid w:val="00CA0EDD"/>
    <w:rsid w:val="00CA1162"/>
    <w:rsid w:val="00CA11DA"/>
    <w:rsid w:val="00CA1769"/>
    <w:rsid w:val="00CA1C94"/>
    <w:rsid w:val="00CA2429"/>
    <w:rsid w:val="00CA24CA"/>
    <w:rsid w:val="00CA3082"/>
    <w:rsid w:val="00CA3117"/>
    <w:rsid w:val="00CA3796"/>
    <w:rsid w:val="00CA3B4E"/>
    <w:rsid w:val="00CA3C6E"/>
    <w:rsid w:val="00CA4132"/>
    <w:rsid w:val="00CA4140"/>
    <w:rsid w:val="00CA4371"/>
    <w:rsid w:val="00CA481E"/>
    <w:rsid w:val="00CA53CE"/>
    <w:rsid w:val="00CA55CF"/>
    <w:rsid w:val="00CA5E2A"/>
    <w:rsid w:val="00CA6346"/>
    <w:rsid w:val="00CA6522"/>
    <w:rsid w:val="00CA687E"/>
    <w:rsid w:val="00CA7580"/>
    <w:rsid w:val="00CB0050"/>
    <w:rsid w:val="00CB0459"/>
    <w:rsid w:val="00CB0543"/>
    <w:rsid w:val="00CB0646"/>
    <w:rsid w:val="00CB073C"/>
    <w:rsid w:val="00CB1396"/>
    <w:rsid w:val="00CB1FCB"/>
    <w:rsid w:val="00CB365B"/>
    <w:rsid w:val="00CB38DE"/>
    <w:rsid w:val="00CB3945"/>
    <w:rsid w:val="00CB413E"/>
    <w:rsid w:val="00CB4DC0"/>
    <w:rsid w:val="00CB4E66"/>
    <w:rsid w:val="00CB54CD"/>
    <w:rsid w:val="00CB5819"/>
    <w:rsid w:val="00CB5DFC"/>
    <w:rsid w:val="00CB6310"/>
    <w:rsid w:val="00CB677E"/>
    <w:rsid w:val="00CB6849"/>
    <w:rsid w:val="00CB6EDB"/>
    <w:rsid w:val="00CB6FB2"/>
    <w:rsid w:val="00CB776A"/>
    <w:rsid w:val="00CC0297"/>
    <w:rsid w:val="00CC0A0C"/>
    <w:rsid w:val="00CC0BA8"/>
    <w:rsid w:val="00CC0E4C"/>
    <w:rsid w:val="00CC209E"/>
    <w:rsid w:val="00CC20DB"/>
    <w:rsid w:val="00CC2F2E"/>
    <w:rsid w:val="00CC3068"/>
    <w:rsid w:val="00CC32E7"/>
    <w:rsid w:val="00CC3A90"/>
    <w:rsid w:val="00CC4D43"/>
    <w:rsid w:val="00CC53F5"/>
    <w:rsid w:val="00CC5B9B"/>
    <w:rsid w:val="00CC5F23"/>
    <w:rsid w:val="00CC6AA5"/>
    <w:rsid w:val="00CD0C25"/>
    <w:rsid w:val="00CD2BA4"/>
    <w:rsid w:val="00CD30A4"/>
    <w:rsid w:val="00CD3F9A"/>
    <w:rsid w:val="00CD4BD3"/>
    <w:rsid w:val="00CD56E0"/>
    <w:rsid w:val="00CD59B6"/>
    <w:rsid w:val="00CD6107"/>
    <w:rsid w:val="00CD6275"/>
    <w:rsid w:val="00CD73D2"/>
    <w:rsid w:val="00CD7A33"/>
    <w:rsid w:val="00CD7C21"/>
    <w:rsid w:val="00CD7C40"/>
    <w:rsid w:val="00CE030B"/>
    <w:rsid w:val="00CE0AC8"/>
    <w:rsid w:val="00CE0B0D"/>
    <w:rsid w:val="00CE1AFE"/>
    <w:rsid w:val="00CE1BF1"/>
    <w:rsid w:val="00CE2A4D"/>
    <w:rsid w:val="00CE3667"/>
    <w:rsid w:val="00CE3BE3"/>
    <w:rsid w:val="00CE406A"/>
    <w:rsid w:val="00CE492F"/>
    <w:rsid w:val="00CE53B4"/>
    <w:rsid w:val="00CE5F10"/>
    <w:rsid w:val="00CE7C29"/>
    <w:rsid w:val="00CF0159"/>
    <w:rsid w:val="00CF06B9"/>
    <w:rsid w:val="00CF0C27"/>
    <w:rsid w:val="00CF10A2"/>
    <w:rsid w:val="00CF1108"/>
    <w:rsid w:val="00CF14AF"/>
    <w:rsid w:val="00CF1A74"/>
    <w:rsid w:val="00CF1C09"/>
    <w:rsid w:val="00CF1F8D"/>
    <w:rsid w:val="00CF2370"/>
    <w:rsid w:val="00CF23D8"/>
    <w:rsid w:val="00CF24AA"/>
    <w:rsid w:val="00CF2BAA"/>
    <w:rsid w:val="00CF3217"/>
    <w:rsid w:val="00CF3BD9"/>
    <w:rsid w:val="00CF3E24"/>
    <w:rsid w:val="00CF4632"/>
    <w:rsid w:val="00CF59F5"/>
    <w:rsid w:val="00CF5A13"/>
    <w:rsid w:val="00CF5AB6"/>
    <w:rsid w:val="00CF5BFD"/>
    <w:rsid w:val="00CF62E0"/>
    <w:rsid w:val="00CF7EA9"/>
    <w:rsid w:val="00D00418"/>
    <w:rsid w:val="00D0042C"/>
    <w:rsid w:val="00D01BD8"/>
    <w:rsid w:val="00D0281E"/>
    <w:rsid w:val="00D0313A"/>
    <w:rsid w:val="00D03369"/>
    <w:rsid w:val="00D0432F"/>
    <w:rsid w:val="00D04F27"/>
    <w:rsid w:val="00D0518C"/>
    <w:rsid w:val="00D05634"/>
    <w:rsid w:val="00D05EFA"/>
    <w:rsid w:val="00D0608A"/>
    <w:rsid w:val="00D06E70"/>
    <w:rsid w:val="00D07091"/>
    <w:rsid w:val="00D0722D"/>
    <w:rsid w:val="00D07893"/>
    <w:rsid w:val="00D07C7B"/>
    <w:rsid w:val="00D07C81"/>
    <w:rsid w:val="00D07D7B"/>
    <w:rsid w:val="00D07DB2"/>
    <w:rsid w:val="00D10812"/>
    <w:rsid w:val="00D109D6"/>
    <w:rsid w:val="00D1172E"/>
    <w:rsid w:val="00D11F68"/>
    <w:rsid w:val="00D12868"/>
    <w:rsid w:val="00D1301D"/>
    <w:rsid w:val="00D1471B"/>
    <w:rsid w:val="00D14B30"/>
    <w:rsid w:val="00D15489"/>
    <w:rsid w:val="00D15B92"/>
    <w:rsid w:val="00D1690B"/>
    <w:rsid w:val="00D171CC"/>
    <w:rsid w:val="00D17C19"/>
    <w:rsid w:val="00D21856"/>
    <w:rsid w:val="00D2185F"/>
    <w:rsid w:val="00D21A6F"/>
    <w:rsid w:val="00D2255E"/>
    <w:rsid w:val="00D2263D"/>
    <w:rsid w:val="00D22652"/>
    <w:rsid w:val="00D2286E"/>
    <w:rsid w:val="00D23079"/>
    <w:rsid w:val="00D2391E"/>
    <w:rsid w:val="00D24DA6"/>
    <w:rsid w:val="00D2515E"/>
    <w:rsid w:val="00D253B9"/>
    <w:rsid w:val="00D25E8F"/>
    <w:rsid w:val="00D2615F"/>
    <w:rsid w:val="00D26D61"/>
    <w:rsid w:val="00D3049C"/>
    <w:rsid w:val="00D304B2"/>
    <w:rsid w:val="00D30665"/>
    <w:rsid w:val="00D308AB"/>
    <w:rsid w:val="00D30E6D"/>
    <w:rsid w:val="00D31305"/>
    <w:rsid w:val="00D315F7"/>
    <w:rsid w:val="00D32101"/>
    <w:rsid w:val="00D32A43"/>
    <w:rsid w:val="00D330BD"/>
    <w:rsid w:val="00D33127"/>
    <w:rsid w:val="00D33D6F"/>
    <w:rsid w:val="00D34FE3"/>
    <w:rsid w:val="00D35288"/>
    <w:rsid w:val="00D35566"/>
    <w:rsid w:val="00D3569D"/>
    <w:rsid w:val="00D360D4"/>
    <w:rsid w:val="00D37D9D"/>
    <w:rsid w:val="00D37F0B"/>
    <w:rsid w:val="00D404D8"/>
    <w:rsid w:val="00D406A5"/>
    <w:rsid w:val="00D40A4B"/>
    <w:rsid w:val="00D40BEE"/>
    <w:rsid w:val="00D40E73"/>
    <w:rsid w:val="00D42932"/>
    <w:rsid w:val="00D42B8A"/>
    <w:rsid w:val="00D43152"/>
    <w:rsid w:val="00D431E8"/>
    <w:rsid w:val="00D446A3"/>
    <w:rsid w:val="00D44C8A"/>
    <w:rsid w:val="00D4529A"/>
    <w:rsid w:val="00D455F1"/>
    <w:rsid w:val="00D456D3"/>
    <w:rsid w:val="00D457CF"/>
    <w:rsid w:val="00D45827"/>
    <w:rsid w:val="00D460ED"/>
    <w:rsid w:val="00D461F9"/>
    <w:rsid w:val="00D462F9"/>
    <w:rsid w:val="00D478F0"/>
    <w:rsid w:val="00D47BAF"/>
    <w:rsid w:val="00D47BE2"/>
    <w:rsid w:val="00D5013A"/>
    <w:rsid w:val="00D505EC"/>
    <w:rsid w:val="00D509F7"/>
    <w:rsid w:val="00D50EC6"/>
    <w:rsid w:val="00D518D5"/>
    <w:rsid w:val="00D51970"/>
    <w:rsid w:val="00D5326F"/>
    <w:rsid w:val="00D53627"/>
    <w:rsid w:val="00D5409F"/>
    <w:rsid w:val="00D54FF6"/>
    <w:rsid w:val="00D550E9"/>
    <w:rsid w:val="00D55F08"/>
    <w:rsid w:val="00D5646E"/>
    <w:rsid w:val="00D57B0B"/>
    <w:rsid w:val="00D57CB5"/>
    <w:rsid w:val="00D6015F"/>
    <w:rsid w:val="00D606A7"/>
    <w:rsid w:val="00D60A0D"/>
    <w:rsid w:val="00D614A0"/>
    <w:rsid w:val="00D61EE7"/>
    <w:rsid w:val="00D61EF9"/>
    <w:rsid w:val="00D61F96"/>
    <w:rsid w:val="00D633CD"/>
    <w:rsid w:val="00D64A6F"/>
    <w:rsid w:val="00D668BD"/>
    <w:rsid w:val="00D66FCC"/>
    <w:rsid w:val="00D67FBC"/>
    <w:rsid w:val="00D70F45"/>
    <w:rsid w:val="00D71E3F"/>
    <w:rsid w:val="00D72A1A"/>
    <w:rsid w:val="00D73053"/>
    <w:rsid w:val="00D73241"/>
    <w:rsid w:val="00D73638"/>
    <w:rsid w:val="00D737BC"/>
    <w:rsid w:val="00D73F78"/>
    <w:rsid w:val="00D73FDB"/>
    <w:rsid w:val="00D7452C"/>
    <w:rsid w:val="00D74601"/>
    <w:rsid w:val="00D7493F"/>
    <w:rsid w:val="00D75A5D"/>
    <w:rsid w:val="00D76283"/>
    <w:rsid w:val="00D77373"/>
    <w:rsid w:val="00D77928"/>
    <w:rsid w:val="00D77C1F"/>
    <w:rsid w:val="00D77F94"/>
    <w:rsid w:val="00D80392"/>
    <w:rsid w:val="00D812DD"/>
    <w:rsid w:val="00D818BB"/>
    <w:rsid w:val="00D8204A"/>
    <w:rsid w:val="00D820C1"/>
    <w:rsid w:val="00D82151"/>
    <w:rsid w:val="00D822D8"/>
    <w:rsid w:val="00D8232A"/>
    <w:rsid w:val="00D82E72"/>
    <w:rsid w:val="00D839EC"/>
    <w:rsid w:val="00D83FFD"/>
    <w:rsid w:val="00D845A7"/>
    <w:rsid w:val="00D85090"/>
    <w:rsid w:val="00D8578B"/>
    <w:rsid w:val="00D85836"/>
    <w:rsid w:val="00D85BF7"/>
    <w:rsid w:val="00D85D51"/>
    <w:rsid w:val="00D861D7"/>
    <w:rsid w:val="00D8669B"/>
    <w:rsid w:val="00D8708B"/>
    <w:rsid w:val="00D877FA"/>
    <w:rsid w:val="00D87C4A"/>
    <w:rsid w:val="00D901AD"/>
    <w:rsid w:val="00D9047A"/>
    <w:rsid w:val="00D90FAC"/>
    <w:rsid w:val="00D91D9A"/>
    <w:rsid w:val="00D9208F"/>
    <w:rsid w:val="00D922C9"/>
    <w:rsid w:val="00D927BF"/>
    <w:rsid w:val="00D931EF"/>
    <w:rsid w:val="00D933EE"/>
    <w:rsid w:val="00D94540"/>
    <w:rsid w:val="00D94E80"/>
    <w:rsid w:val="00D950BC"/>
    <w:rsid w:val="00D950FA"/>
    <w:rsid w:val="00D95C75"/>
    <w:rsid w:val="00D962EE"/>
    <w:rsid w:val="00D96458"/>
    <w:rsid w:val="00D96BE7"/>
    <w:rsid w:val="00D96C22"/>
    <w:rsid w:val="00D96F24"/>
    <w:rsid w:val="00D976B7"/>
    <w:rsid w:val="00D9771E"/>
    <w:rsid w:val="00D97F4B"/>
    <w:rsid w:val="00DA040D"/>
    <w:rsid w:val="00DA0B34"/>
    <w:rsid w:val="00DA22E2"/>
    <w:rsid w:val="00DA3164"/>
    <w:rsid w:val="00DA43DE"/>
    <w:rsid w:val="00DA5C32"/>
    <w:rsid w:val="00DA623F"/>
    <w:rsid w:val="00DA6367"/>
    <w:rsid w:val="00DA6874"/>
    <w:rsid w:val="00DA6FAB"/>
    <w:rsid w:val="00DA7407"/>
    <w:rsid w:val="00DA7617"/>
    <w:rsid w:val="00DA7755"/>
    <w:rsid w:val="00DA7B29"/>
    <w:rsid w:val="00DB0801"/>
    <w:rsid w:val="00DB15B7"/>
    <w:rsid w:val="00DB1C02"/>
    <w:rsid w:val="00DB1CB3"/>
    <w:rsid w:val="00DB1E83"/>
    <w:rsid w:val="00DB20A2"/>
    <w:rsid w:val="00DB299C"/>
    <w:rsid w:val="00DB2DFB"/>
    <w:rsid w:val="00DB3A53"/>
    <w:rsid w:val="00DB3DA2"/>
    <w:rsid w:val="00DB4877"/>
    <w:rsid w:val="00DB56D2"/>
    <w:rsid w:val="00DB63B9"/>
    <w:rsid w:val="00DB6963"/>
    <w:rsid w:val="00DB77E7"/>
    <w:rsid w:val="00DB7C62"/>
    <w:rsid w:val="00DC077B"/>
    <w:rsid w:val="00DC0780"/>
    <w:rsid w:val="00DC1FD5"/>
    <w:rsid w:val="00DC21D0"/>
    <w:rsid w:val="00DC24A9"/>
    <w:rsid w:val="00DC3036"/>
    <w:rsid w:val="00DC3264"/>
    <w:rsid w:val="00DC5451"/>
    <w:rsid w:val="00DC55CD"/>
    <w:rsid w:val="00DC6841"/>
    <w:rsid w:val="00DC6FC6"/>
    <w:rsid w:val="00DC711C"/>
    <w:rsid w:val="00DC7E2E"/>
    <w:rsid w:val="00DD0E6A"/>
    <w:rsid w:val="00DD112E"/>
    <w:rsid w:val="00DD230D"/>
    <w:rsid w:val="00DD29EF"/>
    <w:rsid w:val="00DD2FF9"/>
    <w:rsid w:val="00DD369A"/>
    <w:rsid w:val="00DD4EA9"/>
    <w:rsid w:val="00DD52F8"/>
    <w:rsid w:val="00DD5968"/>
    <w:rsid w:val="00DD59E3"/>
    <w:rsid w:val="00DD5C5D"/>
    <w:rsid w:val="00DD6325"/>
    <w:rsid w:val="00DD6E21"/>
    <w:rsid w:val="00DD746D"/>
    <w:rsid w:val="00DD799C"/>
    <w:rsid w:val="00DD7FA7"/>
    <w:rsid w:val="00DE0A53"/>
    <w:rsid w:val="00DE0E9B"/>
    <w:rsid w:val="00DE14EE"/>
    <w:rsid w:val="00DE1578"/>
    <w:rsid w:val="00DE2CBA"/>
    <w:rsid w:val="00DE2D24"/>
    <w:rsid w:val="00DE31AE"/>
    <w:rsid w:val="00DE3514"/>
    <w:rsid w:val="00DE35D1"/>
    <w:rsid w:val="00DE39D2"/>
    <w:rsid w:val="00DE487E"/>
    <w:rsid w:val="00DE4E73"/>
    <w:rsid w:val="00DE5499"/>
    <w:rsid w:val="00DE5694"/>
    <w:rsid w:val="00DE5803"/>
    <w:rsid w:val="00DE58CE"/>
    <w:rsid w:val="00DE5E30"/>
    <w:rsid w:val="00DE604A"/>
    <w:rsid w:val="00DE639D"/>
    <w:rsid w:val="00DE6A88"/>
    <w:rsid w:val="00DE6D23"/>
    <w:rsid w:val="00DE732A"/>
    <w:rsid w:val="00DF1779"/>
    <w:rsid w:val="00DF2B82"/>
    <w:rsid w:val="00DF313F"/>
    <w:rsid w:val="00DF3581"/>
    <w:rsid w:val="00DF3A7F"/>
    <w:rsid w:val="00DF492D"/>
    <w:rsid w:val="00DF5305"/>
    <w:rsid w:val="00E004E9"/>
    <w:rsid w:val="00E00DAF"/>
    <w:rsid w:val="00E01462"/>
    <w:rsid w:val="00E02555"/>
    <w:rsid w:val="00E02A26"/>
    <w:rsid w:val="00E02D49"/>
    <w:rsid w:val="00E033C2"/>
    <w:rsid w:val="00E03DB6"/>
    <w:rsid w:val="00E03E5D"/>
    <w:rsid w:val="00E03F47"/>
    <w:rsid w:val="00E0436A"/>
    <w:rsid w:val="00E046D4"/>
    <w:rsid w:val="00E04A83"/>
    <w:rsid w:val="00E04FA1"/>
    <w:rsid w:val="00E054F7"/>
    <w:rsid w:val="00E06C55"/>
    <w:rsid w:val="00E07526"/>
    <w:rsid w:val="00E0759B"/>
    <w:rsid w:val="00E076BD"/>
    <w:rsid w:val="00E116C3"/>
    <w:rsid w:val="00E1181E"/>
    <w:rsid w:val="00E11C3F"/>
    <w:rsid w:val="00E1205E"/>
    <w:rsid w:val="00E12C6A"/>
    <w:rsid w:val="00E13CF7"/>
    <w:rsid w:val="00E1505D"/>
    <w:rsid w:val="00E15444"/>
    <w:rsid w:val="00E1569A"/>
    <w:rsid w:val="00E16094"/>
    <w:rsid w:val="00E17A81"/>
    <w:rsid w:val="00E20A5F"/>
    <w:rsid w:val="00E20EC5"/>
    <w:rsid w:val="00E20F29"/>
    <w:rsid w:val="00E21353"/>
    <w:rsid w:val="00E21F9E"/>
    <w:rsid w:val="00E22145"/>
    <w:rsid w:val="00E23F0B"/>
    <w:rsid w:val="00E2429B"/>
    <w:rsid w:val="00E24C36"/>
    <w:rsid w:val="00E2626F"/>
    <w:rsid w:val="00E2731F"/>
    <w:rsid w:val="00E30A62"/>
    <w:rsid w:val="00E30CA4"/>
    <w:rsid w:val="00E30F30"/>
    <w:rsid w:val="00E331EB"/>
    <w:rsid w:val="00E333CC"/>
    <w:rsid w:val="00E334B8"/>
    <w:rsid w:val="00E337D5"/>
    <w:rsid w:val="00E33F42"/>
    <w:rsid w:val="00E34105"/>
    <w:rsid w:val="00E3423D"/>
    <w:rsid w:val="00E3461E"/>
    <w:rsid w:val="00E34665"/>
    <w:rsid w:val="00E3467A"/>
    <w:rsid w:val="00E348DE"/>
    <w:rsid w:val="00E34E2B"/>
    <w:rsid w:val="00E35CC8"/>
    <w:rsid w:val="00E362EE"/>
    <w:rsid w:val="00E364ED"/>
    <w:rsid w:val="00E37012"/>
    <w:rsid w:val="00E407AE"/>
    <w:rsid w:val="00E40938"/>
    <w:rsid w:val="00E40F3D"/>
    <w:rsid w:val="00E41817"/>
    <w:rsid w:val="00E418E3"/>
    <w:rsid w:val="00E436C6"/>
    <w:rsid w:val="00E43BEE"/>
    <w:rsid w:val="00E43EE9"/>
    <w:rsid w:val="00E43F25"/>
    <w:rsid w:val="00E4443E"/>
    <w:rsid w:val="00E44983"/>
    <w:rsid w:val="00E44F59"/>
    <w:rsid w:val="00E451F2"/>
    <w:rsid w:val="00E463EF"/>
    <w:rsid w:val="00E469BB"/>
    <w:rsid w:val="00E46C33"/>
    <w:rsid w:val="00E4767C"/>
    <w:rsid w:val="00E479A9"/>
    <w:rsid w:val="00E50CAD"/>
    <w:rsid w:val="00E50CB7"/>
    <w:rsid w:val="00E51508"/>
    <w:rsid w:val="00E51628"/>
    <w:rsid w:val="00E517C9"/>
    <w:rsid w:val="00E5244F"/>
    <w:rsid w:val="00E52A87"/>
    <w:rsid w:val="00E52AF5"/>
    <w:rsid w:val="00E52BD4"/>
    <w:rsid w:val="00E53112"/>
    <w:rsid w:val="00E5379F"/>
    <w:rsid w:val="00E53D5B"/>
    <w:rsid w:val="00E53EB3"/>
    <w:rsid w:val="00E54290"/>
    <w:rsid w:val="00E54C59"/>
    <w:rsid w:val="00E55D8C"/>
    <w:rsid w:val="00E55E8A"/>
    <w:rsid w:val="00E55FC9"/>
    <w:rsid w:val="00E560B7"/>
    <w:rsid w:val="00E56B87"/>
    <w:rsid w:val="00E570A0"/>
    <w:rsid w:val="00E574F1"/>
    <w:rsid w:val="00E57E15"/>
    <w:rsid w:val="00E60FE3"/>
    <w:rsid w:val="00E619CE"/>
    <w:rsid w:val="00E6224F"/>
    <w:rsid w:val="00E62615"/>
    <w:rsid w:val="00E62ABA"/>
    <w:rsid w:val="00E63326"/>
    <w:rsid w:val="00E643E9"/>
    <w:rsid w:val="00E65333"/>
    <w:rsid w:val="00E659B1"/>
    <w:rsid w:val="00E65A53"/>
    <w:rsid w:val="00E672C9"/>
    <w:rsid w:val="00E70E00"/>
    <w:rsid w:val="00E70F14"/>
    <w:rsid w:val="00E714CF"/>
    <w:rsid w:val="00E717DF"/>
    <w:rsid w:val="00E71FD8"/>
    <w:rsid w:val="00E72F3E"/>
    <w:rsid w:val="00E733C1"/>
    <w:rsid w:val="00E73427"/>
    <w:rsid w:val="00E74042"/>
    <w:rsid w:val="00E74083"/>
    <w:rsid w:val="00E74B53"/>
    <w:rsid w:val="00E767D7"/>
    <w:rsid w:val="00E76859"/>
    <w:rsid w:val="00E76AF1"/>
    <w:rsid w:val="00E76FDB"/>
    <w:rsid w:val="00E77BC4"/>
    <w:rsid w:val="00E77DE8"/>
    <w:rsid w:val="00E80503"/>
    <w:rsid w:val="00E8099A"/>
    <w:rsid w:val="00E80FC2"/>
    <w:rsid w:val="00E81836"/>
    <w:rsid w:val="00E82651"/>
    <w:rsid w:val="00E8276B"/>
    <w:rsid w:val="00E829CF"/>
    <w:rsid w:val="00E82AE7"/>
    <w:rsid w:val="00E83913"/>
    <w:rsid w:val="00E83BC9"/>
    <w:rsid w:val="00E83C63"/>
    <w:rsid w:val="00E83C9A"/>
    <w:rsid w:val="00E84574"/>
    <w:rsid w:val="00E8474C"/>
    <w:rsid w:val="00E86086"/>
    <w:rsid w:val="00E87031"/>
    <w:rsid w:val="00E870BE"/>
    <w:rsid w:val="00E87141"/>
    <w:rsid w:val="00E87B34"/>
    <w:rsid w:val="00E87F75"/>
    <w:rsid w:val="00E90224"/>
    <w:rsid w:val="00E90D96"/>
    <w:rsid w:val="00E90E4A"/>
    <w:rsid w:val="00E91271"/>
    <w:rsid w:val="00E9170E"/>
    <w:rsid w:val="00E919DB"/>
    <w:rsid w:val="00E922E4"/>
    <w:rsid w:val="00E92339"/>
    <w:rsid w:val="00E927AA"/>
    <w:rsid w:val="00E929F7"/>
    <w:rsid w:val="00E9338A"/>
    <w:rsid w:val="00E93B5C"/>
    <w:rsid w:val="00E93B5E"/>
    <w:rsid w:val="00E9402D"/>
    <w:rsid w:val="00E941BD"/>
    <w:rsid w:val="00E94FCE"/>
    <w:rsid w:val="00E959A5"/>
    <w:rsid w:val="00E95FAF"/>
    <w:rsid w:val="00E9622B"/>
    <w:rsid w:val="00E96242"/>
    <w:rsid w:val="00E9765C"/>
    <w:rsid w:val="00E97EA7"/>
    <w:rsid w:val="00EA0535"/>
    <w:rsid w:val="00EA05A3"/>
    <w:rsid w:val="00EA0934"/>
    <w:rsid w:val="00EA1743"/>
    <w:rsid w:val="00EA25C0"/>
    <w:rsid w:val="00EA29E3"/>
    <w:rsid w:val="00EA2F8D"/>
    <w:rsid w:val="00EA306A"/>
    <w:rsid w:val="00EA3A8D"/>
    <w:rsid w:val="00EA3BF2"/>
    <w:rsid w:val="00EA4037"/>
    <w:rsid w:val="00EA58A2"/>
    <w:rsid w:val="00EA5DA7"/>
    <w:rsid w:val="00EA614C"/>
    <w:rsid w:val="00EA688A"/>
    <w:rsid w:val="00EA6AB6"/>
    <w:rsid w:val="00EA7E67"/>
    <w:rsid w:val="00EB0225"/>
    <w:rsid w:val="00EB0313"/>
    <w:rsid w:val="00EB0682"/>
    <w:rsid w:val="00EB0C7E"/>
    <w:rsid w:val="00EB137F"/>
    <w:rsid w:val="00EB2AA2"/>
    <w:rsid w:val="00EB4179"/>
    <w:rsid w:val="00EB492C"/>
    <w:rsid w:val="00EB4B1D"/>
    <w:rsid w:val="00EB4B26"/>
    <w:rsid w:val="00EB580D"/>
    <w:rsid w:val="00EB5BB5"/>
    <w:rsid w:val="00EB6302"/>
    <w:rsid w:val="00EB6CEE"/>
    <w:rsid w:val="00EB77FF"/>
    <w:rsid w:val="00EB795D"/>
    <w:rsid w:val="00EC101E"/>
    <w:rsid w:val="00EC10C1"/>
    <w:rsid w:val="00EC143E"/>
    <w:rsid w:val="00EC184F"/>
    <w:rsid w:val="00EC1A4D"/>
    <w:rsid w:val="00EC1D32"/>
    <w:rsid w:val="00EC1DF6"/>
    <w:rsid w:val="00EC206C"/>
    <w:rsid w:val="00EC21D8"/>
    <w:rsid w:val="00EC30C3"/>
    <w:rsid w:val="00EC328D"/>
    <w:rsid w:val="00EC32A8"/>
    <w:rsid w:val="00EC4130"/>
    <w:rsid w:val="00EC4560"/>
    <w:rsid w:val="00EC4FAD"/>
    <w:rsid w:val="00EC5B63"/>
    <w:rsid w:val="00EC5FC0"/>
    <w:rsid w:val="00EC63EF"/>
    <w:rsid w:val="00EC6C10"/>
    <w:rsid w:val="00EC6DC5"/>
    <w:rsid w:val="00EC72E2"/>
    <w:rsid w:val="00EC78B8"/>
    <w:rsid w:val="00ED0E3C"/>
    <w:rsid w:val="00ED1E46"/>
    <w:rsid w:val="00ED2361"/>
    <w:rsid w:val="00ED2753"/>
    <w:rsid w:val="00ED2CB2"/>
    <w:rsid w:val="00ED3210"/>
    <w:rsid w:val="00ED4023"/>
    <w:rsid w:val="00ED4BA8"/>
    <w:rsid w:val="00ED56E5"/>
    <w:rsid w:val="00ED58EF"/>
    <w:rsid w:val="00ED61CC"/>
    <w:rsid w:val="00ED6970"/>
    <w:rsid w:val="00ED6B63"/>
    <w:rsid w:val="00ED6CC3"/>
    <w:rsid w:val="00ED7F83"/>
    <w:rsid w:val="00EE1042"/>
    <w:rsid w:val="00EE1C35"/>
    <w:rsid w:val="00EE2CF4"/>
    <w:rsid w:val="00EE3A42"/>
    <w:rsid w:val="00EE3BE1"/>
    <w:rsid w:val="00EE3EF0"/>
    <w:rsid w:val="00EE4633"/>
    <w:rsid w:val="00EE4782"/>
    <w:rsid w:val="00EE4F01"/>
    <w:rsid w:val="00EE5357"/>
    <w:rsid w:val="00EE5EE1"/>
    <w:rsid w:val="00EE6718"/>
    <w:rsid w:val="00EE6FEC"/>
    <w:rsid w:val="00EE76DE"/>
    <w:rsid w:val="00EE7DF9"/>
    <w:rsid w:val="00EF0530"/>
    <w:rsid w:val="00EF0D14"/>
    <w:rsid w:val="00EF1408"/>
    <w:rsid w:val="00EF1E4B"/>
    <w:rsid w:val="00EF260E"/>
    <w:rsid w:val="00EF2DF0"/>
    <w:rsid w:val="00EF3625"/>
    <w:rsid w:val="00EF49A7"/>
    <w:rsid w:val="00EF5244"/>
    <w:rsid w:val="00EF54C9"/>
    <w:rsid w:val="00EF5554"/>
    <w:rsid w:val="00EF56E0"/>
    <w:rsid w:val="00EF6795"/>
    <w:rsid w:val="00EF71F9"/>
    <w:rsid w:val="00EF7B64"/>
    <w:rsid w:val="00F006DA"/>
    <w:rsid w:val="00F00CE4"/>
    <w:rsid w:val="00F012EF"/>
    <w:rsid w:val="00F01834"/>
    <w:rsid w:val="00F0251A"/>
    <w:rsid w:val="00F02A75"/>
    <w:rsid w:val="00F02AFC"/>
    <w:rsid w:val="00F02CDF"/>
    <w:rsid w:val="00F03880"/>
    <w:rsid w:val="00F03A02"/>
    <w:rsid w:val="00F03AF0"/>
    <w:rsid w:val="00F03B0F"/>
    <w:rsid w:val="00F05184"/>
    <w:rsid w:val="00F0612B"/>
    <w:rsid w:val="00F069FB"/>
    <w:rsid w:val="00F06B24"/>
    <w:rsid w:val="00F06D2D"/>
    <w:rsid w:val="00F0749D"/>
    <w:rsid w:val="00F10C88"/>
    <w:rsid w:val="00F119E4"/>
    <w:rsid w:val="00F11FD9"/>
    <w:rsid w:val="00F1211A"/>
    <w:rsid w:val="00F123CB"/>
    <w:rsid w:val="00F12577"/>
    <w:rsid w:val="00F135D0"/>
    <w:rsid w:val="00F14D95"/>
    <w:rsid w:val="00F15BE9"/>
    <w:rsid w:val="00F1648A"/>
    <w:rsid w:val="00F1649F"/>
    <w:rsid w:val="00F16B88"/>
    <w:rsid w:val="00F16F03"/>
    <w:rsid w:val="00F17CC8"/>
    <w:rsid w:val="00F20A18"/>
    <w:rsid w:val="00F21084"/>
    <w:rsid w:val="00F2148F"/>
    <w:rsid w:val="00F21642"/>
    <w:rsid w:val="00F21D38"/>
    <w:rsid w:val="00F22380"/>
    <w:rsid w:val="00F22A0C"/>
    <w:rsid w:val="00F22A4D"/>
    <w:rsid w:val="00F237A4"/>
    <w:rsid w:val="00F2455C"/>
    <w:rsid w:val="00F24705"/>
    <w:rsid w:val="00F2474F"/>
    <w:rsid w:val="00F24B61"/>
    <w:rsid w:val="00F25CA0"/>
    <w:rsid w:val="00F26B9E"/>
    <w:rsid w:val="00F26CC1"/>
    <w:rsid w:val="00F27039"/>
    <w:rsid w:val="00F27069"/>
    <w:rsid w:val="00F2716B"/>
    <w:rsid w:val="00F27712"/>
    <w:rsid w:val="00F30157"/>
    <w:rsid w:val="00F30AE0"/>
    <w:rsid w:val="00F30B15"/>
    <w:rsid w:val="00F30B2C"/>
    <w:rsid w:val="00F30DDA"/>
    <w:rsid w:val="00F311C6"/>
    <w:rsid w:val="00F3172E"/>
    <w:rsid w:val="00F3227E"/>
    <w:rsid w:val="00F32620"/>
    <w:rsid w:val="00F326D0"/>
    <w:rsid w:val="00F334A0"/>
    <w:rsid w:val="00F340C5"/>
    <w:rsid w:val="00F3442C"/>
    <w:rsid w:val="00F347D4"/>
    <w:rsid w:val="00F34BE4"/>
    <w:rsid w:val="00F34E40"/>
    <w:rsid w:val="00F34E86"/>
    <w:rsid w:val="00F359C8"/>
    <w:rsid w:val="00F35C42"/>
    <w:rsid w:val="00F36212"/>
    <w:rsid w:val="00F37257"/>
    <w:rsid w:val="00F40147"/>
    <w:rsid w:val="00F40863"/>
    <w:rsid w:val="00F40B95"/>
    <w:rsid w:val="00F4120C"/>
    <w:rsid w:val="00F4138A"/>
    <w:rsid w:val="00F41D09"/>
    <w:rsid w:val="00F41E31"/>
    <w:rsid w:val="00F42285"/>
    <w:rsid w:val="00F4242D"/>
    <w:rsid w:val="00F42435"/>
    <w:rsid w:val="00F4249C"/>
    <w:rsid w:val="00F424DC"/>
    <w:rsid w:val="00F43B74"/>
    <w:rsid w:val="00F4401B"/>
    <w:rsid w:val="00F452F8"/>
    <w:rsid w:val="00F45510"/>
    <w:rsid w:val="00F4562E"/>
    <w:rsid w:val="00F45F55"/>
    <w:rsid w:val="00F464E9"/>
    <w:rsid w:val="00F46856"/>
    <w:rsid w:val="00F46AB1"/>
    <w:rsid w:val="00F4760B"/>
    <w:rsid w:val="00F5070C"/>
    <w:rsid w:val="00F51537"/>
    <w:rsid w:val="00F51DCB"/>
    <w:rsid w:val="00F51EFD"/>
    <w:rsid w:val="00F52F77"/>
    <w:rsid w:val="00F5450C"/>
    <w:rsid w:val="00F54CD7"/>
    <w:rsid w:val="00F54E60"/>
    <w:rsid w:val="00F55410"/>
    <w:rsid w:val="00F56564"/>
    <w:rsid w:val="00F5679A"/>
    <w:rsid w:val="00F567BC"/>
    <w:rsid w:val="00F572F4"/>
    <w:rsid w:val="00F57551"/>
    <w:rsid w:val="00F57E0A"/>
    <w:rsid w:val="00F57E4B"/>
    <w:rsid w:val="00F60883"/>
    <w:rsid w:val="00F61766"/>
    <w:rsid w:val="00F61968"/>
    <w:rsid w:val="00F61AB9"/>
    <w:rsid w:val="00F61C98"/>
    <w:rsid w:val="00F61D4B"/>
    <w:rsid w:val="00F621FD"/>
    <w:rsid w:val="00F625F9"/>
    <w:rsid w:val="00F63164"/>
    <w:rsid w:val="00F63195"/>
    <w:rsid w:val="00F638C8"/>
    <w:rsid w:val="00F63CCC"/>
    <w:rsid w:val="00F64276"/>
    <w:rsid w:val="00F64F47"/>
    <w:rsid w:val="00F65AE5"/>
    <w:rsid w:val="00F66F97"/>
    <w:rsid w:val="00F6758A"/>
    <w:rsid w:val="00F67A1A"/>
    <w:rsid w:val="00F67DBC"/>
    <w:rsid w:val="00F67E33"/>
    <w:rsid w:val="00F67E3A"/>
    <w:rsid w:val="00F7046D"/>
    <w:rsid w:val="00F70C1D"/>
    <w:rsid w:val="00F70CEE"/>
    <w:rsid w:val="00F7155B"/>
    <w:rsid w:val="00F71EDB"/>
    <w:rsid w:val="00F720EA"/>
    <w:rsid w:val="00F72296"/>
    <w:rsid w:val="00F724FB"/>
    <w:rsid w:val="00F72AD5"/>
    <w:rsid w:val="00F72D44"/>
    <w:rsid w:val="00F72F84"/>
    <w:rsid w:val="00F73351"/>
    <w:rsid w:val="00F73485"/>
    <w:rsid w:val="00F73552"/>
    <w:rsid w:val="00F74180"/>
    <w:rsid w:val="00F74698"/>
    <w:rsid w:val="00F74967"/>
    <w:rsid w:val="00F74E1E"/>
    <w:rsid w:val="00F74F38"/>
    <w:rsid w:val="00F75574"/>
    <w:rsid w:val="00F75CB0"/>
    <w:rsid w:val="00F76269"/>
    <w:rsid w:val="00F76324"/>
    <w:rsid w:val="00F763E4"/>
    <w:rsid w:val="00F76C43"/>
    <w:rsid w:val="00F77201"/>
    <w:rsid w:val="00F774AA"/>
    <w:rsid w:val="00F77F19"/>
    <w:rsid w:val="00F801FC"/>
    <w:rsid w:val="00F806EB"/>
    <w:rsid w:val="00F80D44"/>
    <w:rsid w:val="00F811A1"/>
    <w:rsid w:val="00F819B3"/>
    <w:rsid w:val="00F81ABB"/>
    <w:rsid w:val="00F82020"/>
    <w:rsid w:val="00F823C6"/>
    <w:rsid w:val="00F82A49"/>
    <w:rsid w:val="00F83190"/>
    <w:rsid w:val="00F837AE"/>
    <w:rsid w:val="00F8386B"/>
    <w:rsid w:val="00F838BB"/>
    <w:rsid w:val="00F8441C"/>
    <w:rsid w:val="00F84E52"/>
    <w:rsid w:val="00F85148"/>
    <w:rsid w:val="00F85647"/>
    <w:rsid w:val="00F8600F"/>
    <w:rsid w:val="00F87530"/>
    <w:rsid w:val="00F879D2"/>
    <w:rsid w:val="00F87BBD"/>
    <w:rsid w:val="00F87F7D"/>
    <w:rsid w:val="00F909FE"/>
    <w:rsid w:val="00F92448"/>
    <w:rsid w:val="00F929F5"/>
    <w:rsid w:val="00F930D5"/>
    <w:rsid w:val="00F931DA"/>
    <w:rsid w:val="00F943E9"/>
    <w:rsid w:val="00F950FA"/>
    <w:rsid w:val="00F96083"/>
    <w:rsid w:val="00F96B97"/>
    <w:rsid w:val="00F97271"/>
    <w:rsid w:val="00FA0048"/>
    <w:rsid w:val="00FA02B0"/>
    <w:rsid w:val="00FA05AB"/>
    <w:rsid w:val="00FA075B"/>
    <w:rsid w:val="00FA0D6B"/>
    <w:rsid w:val="00FA11E7"/>
    <w:rsid w:val="00FA1709"/>
    <w:rsid w:val="00FA2118"/>
    <w:rsid w:val="00FA23ED"/>
    <w:rsid w:val="00FA3542"/>
    <w:rsid w:val="00FA35D0"/>
    <w:rsid w:val="00FA421C"/>
    <w:rsid w:val="00FA439B"/>
    <w:rsid w:val="00FA4839"/>
    <w:rsid w:val="00FA496F"/>
    <w:rsid w:val="00FA4F88"/>
    <w:rsid w:val="00FA56E8"/>
    <w:rsid w:val="00FA59D8"/>
    <w:rsid w:val="00FA63B7"/>
    <w:rsid w:val="00FA72E8"/>
    <w:rsid w:val="00FA7890"/>
    <w:rsid w:val="00FB02A2"/>
    <w:rsid w:val="00FB03C8"/>
    <w:rsid w:val="00FB0D42"/>
    <w:rsid w:val="00FB160D"/>
    <w:rsid w:val="00FB1830"/>
    <w:rsid w:val="00FB1C50"/>
    <w:rsid w:val="00FB1C9B"/>
    <w:rsid w:val="00FB2062"/>
    <w:rsid w:val="00FB2417"/>
    <w:rsid w:val="00FB25FC"/>
    <w:rsid w:val="00FB277A"/>
    <w:rsid w:val="00FB2E05"/>
    <w:rsid w:val="00FB3207"/>
    <w:rsid w:val="00FB43A1"/>
    <w:rsid w:val="00FB4B98"/>
    <w:rsid w:val="00FB5786"/>
    <w:rsid w:val="00FB58E2"/>
    <w:rsid w:val="00FB6584"/>
    <w:rsid w:val="00FB6621"/>
    <w:rsid w:val="00FB69A8"/>
    <w:rsid w:val="00FB738B"/>
    <w:rsid w:val="00FB793B"/>
    <w:rsid w:val="00FC0142"/>
    <w:rsid w:val="00FC0289"/>
    <w:rsid w:val="00FC076F"/>
    <w:rsid w:val="00FC0BCB"/>
    <w:rsid w:val="00FC0F92"/>
    <w:rsid w:val="00FC14AD"/>
    <w:rsid w:val="00FC191C"/>
    <w:rsid w:val="00FC1E18"/>
    <w:rsid w:val="00FC2392"/>
    <w:rsid w:val="00FC2801"/>
    <w:rsid w:val="00FC2A3B"/>
    <w:rsid w:val="00FC34E6"/>
    <w:rsid w:val="00FC3910"/>
    <w:rsid w:val="00FC3DBF"/>
    <w:rsid w:val="00FC45CE"/>
    <w:rsid w:val="00FC4F57"/>
    <w:rsid w:val="00FC58CB"/>
    <w:rsid w:val="00FC5E19"/>
    <w:rsid w:val="00FC5FDB"/>
    <w:rsid w:val="00FC67CE"/>
    <w:rsid w:val="00FD02AA"/>
    <w:rsid w:val="00FD0397"/>
    <w:rsid w:val="00FD067B"/>
    <w:rsid w:val="00FD211B"/>
    <w:rsid w:val="00FD2686"/>
    <w:rsid w:val="00FD2775"/>
    <w:rsid w:val="00FD2BDE"/>
    <w:rsid w:val="00FD3524"/>
    <w:rsid w:val="00FD436B"/>
    <w:rsid w:val="00FD48C8"/>
    <w:rsid w:val="00FD50CF"/>
    <w:rsid w:val="00FD50FD"/>
    <w:rsid w:val="00FD5370"/>
    <w:rsid w:val="00FD5C55"/>
    <w:rsid w:val="00FD61BE"/>
    <w:rsid w:val="00FD727B"/>
    <w:rsid w:val="00FD7980"/>
    <w:rsid w:val="00FE15D2"/>
    <w:rsid w:val="00FE1FF7"/>
    <w:rsid w:val="00FE298B"/>
    <w:rsid w:val="00FE29EE"/>
    <w:rsid w:val="00FE353A"/>
    <w:rsid w:val="00FE3639"/>
    <w:rsid w:val="00FE3DDA"/>
    <w:rsid w:val="00FE523D"/>
    <w:rsid w:val="00FE5E03"/>
    <w:rsid w:val="00FE69DF"/>
    <w:rsid w:val="00FE6E0C"/>
    <w:rsid w:val="00FE7330"/>
    <w:rsid w:val="00FE753B"/>
    <w:rsid w:val="00FE755F"/>
    <w:rsid w:val="00FF09E7"/>
    <w:rsid w:val="00FF0CF3"/>
    <w:rsid w:val="00FF11BD"/>
    <w:rsid w:val="00FF1508"/>
    <w:rsid w:val="00FF1ABC"/>
    <w:rsid w:val="00FF234B"/>
    <w:rsid w:val="00FF2DB9"/>
    <w:rsid w:val="00FF358D"/>
    <w:rsid w:val="00FF506D"/>
    <w:rsid w:val="00FF5A39"/>
    <w:rsid w:val="00FF6BA7"/>
    <w:rsid w:val="00FF6CCC"/>
    <w:rsid w:val="00FF6CD5"/>
    <w:rsid w:val="00FF7205"/>
    <w:rsid w:val="00FF76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5AD98D3"/>
  <w15:docId w15:val="{8CC9F351-1FFF-4421-9C40-0F451D2F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color w:val="000000"/>
      <w:sz w:val="24"/>
      <w:szCs w:val="24"/>
      <w:lang w:val="nl-BE"/>
    </w:rPr>
  </w:style>
  <w:style w:type="paragraph" w:styleId="Heading1">
    <w:name w:val="heading 1"/>
    <w:basedOn w:val="Normal"/>
    <w:next w:val="Normal"/>
    <w:link w:val="Heading1Char"/>
    <w:qFormat/>
    <w:pPr>
      <w:keepNext/>
      <w:spacing w:line="480" w:lineRule="auto"/>
      <w:jc w:val="center"/>
      <w:outlineLvl w:val="0"/>
    </w:pPr>
    <w:rPr>
      <w:lang w:val="en-US"/>
    </w:rPr>
  </w:style>
  <w:style w:type="paragraph" w:styleId="Heading2">
    <w:name w:val="heading 2"/>
    <w:basedOn w:val="Normal"/>
    <w:next w:val="Normal"/>
    <w:qFormat/>
    <w:pPr>
      <w:keepNext/>
      <w:autoSpaceDE w:val="0"/>
      <w:spacing w:before="240" w:after="60"/>
      <w:outlineLvl w:val="1"/>
    </w:pPr>
    <w:rPr>
      <w:rFonts w:ascii="Arial" w:hAnsi="Arial" w:cs="Arial"/>
      <w:b/>
      <w:bCs/>
      <w:i/>
      <w:iCs/>
      <w:sz w:val="28"/>
      <w:szCs w:val="28"/>
      <w:lang w:val="nl-NL"/>
    </w:rPr>
  </w:style>
  <w:style w:type="paragraph" w:styleId="Heading3">
    <w:name w:val="heading 3"/>
    <w:basedOn w:val="Normal"/>
    <w:next w:val="Normal"/>
    <w:qFormat/>
    <w:pPr>
      <w:keepNext/>
      <w:widowControl/>
      <w:suppressAutoHyphens w:val="0"/>
      <w:spacing w:line="480" w:lineRule="auto"/>
      <w:jc w:val="center"/>
      <w:outlineLvl w:val="2"/>
    </w:pPr>
    <w:rPr>
      <w:i/>
      <w:szCs w:val="20"/>
      <w:lang w:val="en-GB"/>
    </w:rPr>
  </w:style>
  <w:style w:type="paragraph" w:styleId="Heading4">
    <w:name w:val="heading 4"/>
    <w:basedOn w:val="Normal"/>
    <w:next w:val="Normal"/>
    <w:qFormat/>
    <w:pPr>
      <w:keepNext/>
      <w:spacing w:line="480" w:lineRule="auto"/>
      <w:jc w:val="center"/>
      <w:outlineLvl w:val="3"/>
    </w:pPr>
    <w:rPr>
      <w:iCs/>
      <w:u w:val="single"/>
      <w:lang w:val="en-GB"/>
    </w:rPr>
  </w:style>
  <w:style w:type="paragraph" w:styleId="Heading5">
    <w:name w:val="heading 5"/>
    <w:basedOn w:val="Normal"/>
    <w:next w:val="Normal"/>
    <w:qFormat/>
    <w:pPr>
      <w:keepNext/>
      <w:spacing w:line="480" w:lineRule="auto"/>
      <w:outlineLvl w:val="4"/>
    </w:pPr>
    <w:rPr>
      <w:i/>
      <w:iCs/>
      <w:lang w:val="en-US"/>
    </w:rPr>
  </w:style>
  <w:style w:type="paragraph" w:styleId="Heading6">
    <w:name w:val="heading 6"/>
    <w:basedOn w:val="Normal"/>
    <w:next w:val="Normal"/>
    <w:qFormat/>
    <w:pPr>
      <w:keepNext/>
      <w:autoSpaceDE w:val="0"/>
      <w:spacing w:line="480" w:lineRule="auto"/>
      <w:ind w:left="709" w:hanging="709"/>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styleId="FootnoteReference">
    <w:name w:val="footnote reference"/>
    <w:basedOn w:val="DefaultParagraphFont"/>
    <w:semiHidden/>
  </w:style>
  <w:style w:type="character" w:customStyle="1" w:styleId="WW-Funotenzeichen">
    <w:name w:val="WW-Fußnotenzeichen"/>
    <w:rPr>
      <w:position w:val="6"/>
      <w:sz w:val="24"/>
      <w:szCs w:val="24"/>
      <w:lang w:val="nl-NL" w:eastAsia="x-none"/>
    </w:rPr>
  </w:style>
  <w:style w:type="character" w:styleId="Hyperlink">
    <w:name w:val="Hyperlink"/>
    <w:rPr>
      <w:rFonts w:ascii="Verdana" w:eastAsia="Times New Roman" w:hAnsi="Verdana" w:cs="Verdana"/>
      <w:color w:val="0000FF"/>
      <w:sz w:val="24"/>
      <w:szCs w:val="24"/>
      <w:u w:val="single"/>
      <w:lang w:val="de-DE" w:eastAsia="x-none"/>
    </w:rPr>
  </w:style>
  <w:style w:type="character" w:customStyle="1" w:styleId="RTFNum21">
    <w:name w:val="RTF_Num 2 1"/>
    <w:rPr>
      <w:rFonts w:ascii="Symbol" w:eastAsia="Times New Roman" w:hAnsi="Symbol" w:cs="Symbol"/>
      <w:sz w:val="20"/>
      <w:szCs w:val="20"/>
      <w:lang w:val="nl-NL" w:eastAsia="x-none"/>
    </w:rPr>
  </w:style>
  <w:style w:type="character" w:customStyle="1" w:styleId="RTFNum22">
    <w:name w:val="RTF_Num 2 2"/>
    <w:rPr>
      <w:rFonts w:ascii="Courier New" w:eastAsia="Times New Roman" w:hAnsi="Courier New" w:cs="Courier New"/>
      <w:sz w:val="20"/>
      <w:szCs w:val="20"/>
      <w:lang w:val="nl-NL" w:eastAsia="x-none"/>
    </w:rPr>
  </w:style>
  <w:style w:type="character" w:customStyle="1" w:styleId="RTFNum23">
    <w:name w:val="RTF_Num 2 3"/>
    <w:rPr>
      <w:rFonts w:ascii="Wingdings" w:eastAsia="Times New Roman" w:hAnsi="Wingdings" w:cs="Wingdings"/>
      <w:sz w:val="20"/>
      <w:szCs w:val="20"/>
      <w:lang w:val="nl-NL" w:eastAsia="x-none"/>
    </w:rPr>
  </w:style>
  <w:style w:type="character" w:customStyle="1" w:styleId="RTFNum24">
    <w:name w:val="RTF_Num 2 4"/>
    <w:rPr>
      <w:rFonts w:ascii="Wingdings" w:eastAsia="Times New Roman" w:hAnsi="Wingdings" w:cs="Wingdings"/>
      <w:sz w:val="20"/>
      <w:szCs w:val="20"/>
      <w:lang w:val="nl-NL" w:eastAsia="x-none"/>
    </w:rPr>
  </w:style>
  <w:style w:type="character" w:customStyle="1" w:styleId="RTFNum25">
    <w:name w:val="RTF_Num 2 5"/>
    <w:rPr>
      <w:rFonts w:ascii="Wingdings" w:eastAsia="Times New Roman" w:hAnsi="Wingdings" w:cs="Wingdings"/>
      <w:sz w:val="20"/>
      <w:szCs w:val="20"/>
      <w:lang w:val="nl-NL" w:eastAsia="x-none"/>
    </w:rPr>
  </w:style>
  <w:style w:type="character" w:customStyle="1" w:styleId="RTFNum26">
    <w:name w:val="RTF_Num 2 6"/>
    <w:rPr>
      <w:rFonts w:ascii="Wingdings" w:eastAsia="Times New Roman" w:hAnsi="Wingdings" w:cs="Wingdings"/>
      <w:sz w:val="20"/>
      <w:szCs w:val="20"/>
      <w:lang w:val="nl-NL" w:eastAsia="x-none"/>
    </w:rPr>
  </w:style>
  <w:style w:type="character" w:customStyle="1" w:styleId="RTFNum27">
    <w:name w:val="RTF_Num 2 7"/>
    <w:rPr>
      <w:rFonts w:ascii="Wingdings" w:eastAsia="Times New Roman" w:hAnsi="Wingdings" w:cs="Wingdings"/>
      <w:sz w:val="20"/>
      <w:szCs w:val="20"/>
      <w:lang w:val="nl-NL" w:eastAsia="x-none"/>
    </w:rPr>
  </w:style>
  <w:style w:type="character" w:customStyle="1" w:styleId="RTFNum28">
    <w:name w:val="RTF_Num 2 8"/>
    <w:rPr>
      <w:rFonts w:ascii="Wingdings" w:eastAsia="Times New Roman" w:hAnsi="Wingdings" w:cs="Wingdings"/>
      <w:sz w:val="20"/>
      <w:szCs w:val="20"/>
      <w:lang w:val="nl-NL" w:eastAsia="x-none"/>
    </w:rPr>
  </w:style>
  <w:style w:type="character" w:customStyle="1" w:styleId="RTFNum29">
    <w:name w:val="RTF_Num 2 9"/>
    <w:rPr>
      <w:rFonts w:ascii="Wingdings" w:eastAsia="Times New Roman" w:hAnsi="Wingdings" w:cs="Wingdings"/>
      <w:sz w:val="20"/>
      <w:szCs w:val="20"/>
      <w:lang w:val="nl-NL" w:eastAsia="x-none"/>
    </w:rPr>
  </w:style>
  <w:style w:type="character" w:customStyle="1" w:styleId="RTFNum31">
    <w:name w:val="RTF_Num 3 1"/>
    <w:rPr>
      <w:rFonts w:ascii="Symbol" w:eastAsia="Times New Roman" w:hAnsi="Symbol" w:cs="Symbol"/>
      <w:sz w:val="20"/>
      <w:szCs w:val="20"/>
      <w:lang w:val="nl-NL" w:eastAsia="x-none"/>
    </w:rPr>
  </w:style>
  <w:style w:type="character" w:customStyle="1" w:styleId="RTFNum32">
    <w:name w:val="RTF_Num 3 2"/>
    <w:rPr>
      <w:rFonts w:ascii="Courier New" w:eastAsia="Times New Roman" w:hAnsi="Courier New" w:cs="Courier New"/>
      <w:sz w:val="20"/>
      <w:szCs w:val="20"/>
      <w:lang w:val="nl-NL" w:eastAsia="x-none"/>
    </w:rPr>
  </w:style>
  <w:style w:type="character" w:customStyle="1" w:styleId="RTFNum33">
    <w:name w:val="RTF_Num 3 3"/>
    <w:rPr>
      <w:rFonts w:ascii="Wingdings" w:eastAsia="Times New Roman" w:hAnsi="Wingdings" w:cs="Wingdings"/>
      <w:sz w:val="20"/>
      <w:szCs w:val="20"/>
      <w:lang w:val="nl-NL" w:eastAsia="x-none"/>
    </w:rPr>
  </w:style>
  <w:style w:type="character" w:customStyle="1" w:styleId="RTFNum34">
    <w:name w:val="RTF_Num 3 4"/>
    <w:rPr>
      <w:rFonts w:ascii="Wingdings" w:eastAsia="Times New Roman" w:hAnsi="Wingdings" w:cs="Wingdings"/>
      <w:sz w:val="20"/>
      <w:szCs w:val="20"/>
      <w:lang w:val="nl-NL" w:eastAsia="x-none"/>
    </w:rPr>
  </w:style>
  <w:style w:type="character" w:customStyle="1" w:styleId="RTFNum35">
    <w:name w:val="RTF_Num 3 5"/>
    <w:rPr>
      <w:rFonts w:ascii="Wingdings" w:eastAsia="Times New Roman" w:hAnsi="Wingdings" w:cs="Wingdings"/>
      <w:sz w:val="20"/>
      <w:szCs w:val="20"/>
      <w:lang w:val="nl-NL" w:eastAsia="x-none"/>
    </w:rPr>
  </w:style>
  <w:style w:type="character" w:customStyle="1" w:styleId="RTFNum36">
    <w:name w:val="RTF_Num 3 6"/>
    <w:rPr>
      <w:rFonts w:ascii="Wingdings" w:eastAsia="Times New Roman" w:hAnsi="Wingdings" w:cs="Wingdings"/>
      <w:sz w:val="20"/>
      <w:szCs w:val="20"/>
      <w:lang w:val="nl-NL" w:eastAsia="x-none"/>
    </w:rPr>
  </w:style>
  <w:style w:type="character" w:customStyle="1" w:styleId="RTFNum37">
    <w:name w:val="RTF_Num 3 7"/>
    <w:rPr>
      <w:rFonts w:ascii="Wingdings" w:eastAsia="Times New Roman" w:hAnsi="Wingdings" w:cs="Wingdings"/>
      <w:sz w:val="20"/>
      <w:szCs w:val="20"/>
      <w:lang w:val="nl-NL" w:eastAsia="x-none"/>
    </w:rPr>
  </w:style>
  <w:style w:type="character" w:customStyle="1" w:styleId="RTFNum38">
    <w:name w:val="RTF_Num 3 8"/>
    <w:rPr>
      <w:rFonts w:ascii="Wingdings" w:eastAsia="Times New Roman" w:hAnsi="Wingdings" w:cs="Wingdings"/>
      <w:sz w:val="20"/>
      <w:szCs w:val="20"/>
      <w:lang w:val="nl-NL" w:eastAsia="x-none"/>
    </w:rPr>
  </w:style>
  <w:style w:type="character" w:customStyle="1" w:styleId="RTFNum39">
    <w:name w:val="RTF_Num 3 9"/>
    <w:rPr>
      <w:rFonts w:ascii="Wingdings" w:eastAsia="Times New Roman" w:hAnsi="Wingdings" w:cs="Wingdings"/>
      <w:sz w:val="20"/>
      <w:szCs w:val="20"/>
      <w:lang w:val="nl-NL" w:eastAsia="x-none"/>
    </w:rPr>
  </w:style>
  <w:style w:type="character" w:customStyle="1" w:styleId="RTFNum41">
    <w:name w:val="RTF_Num 4 1"/>
    <w:rPr>
      <w:rFonts w:ascii="Times New Roman" w:eastAsia="Times New Roman" w:hAnsi="Times New Roman" w:cs="Times New Roman"/>
      <w:sz w:val="24"/>
      <w:szCs w:val="24"/>
      <w:lang w:val="nl-NL" w:eastAsia="x-none"/>
    </w:rPr>
  </w:style>
  <w:style w:type="character" w:customStyle="1" w:styleId="RTFNum42">
    <w:name w:val="RTF_Num 4 2"/>
    <w:rPr>
      <w:sz w:val="24"/>
      <w:szCs w:val="24"/>
      <w:lang w:val="nl-NL" w:eastAsia="x-none"/>
    </w:rPr>
  </w:style>
  <w:style w:type="character" w:customStyle="1" w:styleId="RTFNum43">
    <w:name w:val="RTF_Num 4 3"/>
    <w:rPr>
      <w:sz w:val="24"/>
      <w:szCs w:val="24"/>
      <w:lang w:val="nl-NL" w:eastAsia="x-none"/>
    </w:rPr>
  </w:style>
  <w:style w:type="character" w:customStyle="1" w:styleId="RTFNum44">
    <w:name w:val="RTF_Num 4 4"/>
    <w:rPr>
      <w:sz w:val="24"/>
      <w:szCs w:val="24"/>
      <w:lang w:val="nl-NL" w:eastAsia="x-none"/>
    </w:rPr>
  </w:style>
  <w:style w:type="character" w:customStyle="1" w:styleId="RTFNum45">
    <w:name w:val="RTF_Num 4 5"/>
    <w:rPr>
      <w:sz w:val="24"/>
      <w:szCs w:val="24"/>
      <w:lang w:val="nl-NL" w:eastAsia="x-none"/>
    </w:rPr>
  </w:style>
  <w:style w:type="character" w:customStyle="1" w:styleId="RTFNum46">
    <w:name w:val="RTF_Num 4 6"/>
    <w:rPr>
      <w:sz w:val="24"/>
      <w:szCs w:val="24"/>
      <w:lang w:val="nl-NL" w:eastAsia="x-none"/>
    </w:rPr>
  </w:style>
  <w:style w:type="character" w:customStyle="1" w:styleId="RTFNum47">
    <w:name w:val="RTF_Num 4 7"/>
    <w:rPr>
      <w:sz w:val="24"/>
      <w:szCs w:val="24"/>
      <w:lang w:val="nl-NL" w:eastAsia="x-none"/>
    </w:rPr>
  </w:style>
  <w:style w:type="character" w:customStyle="1" w:styleId="RTFNum48">
    <w:name w:val="RTF_Num 4 8"/>
    <w:rPr>
      <w:sz w:val="24"/>
      <w:szCs w:val="24"/>
      <w:lang w:val="nl-NL" w:eastAsia="x-none"/>
    </w:rPr>
  </w:style>
  <w:style w:type="character" w:customStyle="1" w:styleId="RTFNum49">
    <w:name w:val="RTF_Num 4 9"/>
    <w:rPr>
      <w:sz w:val="24"/>
      <w:szCs w:val="24"/>
      <w:lang w:val="nl-NL" w:eastAsia="x-none"/>
    </w:rPr>
  </w:style>
  <w:style w:type="character" w:styleId="PageNumber">
    <w:name w:val="page number"/>
    <w:basedOn w:val="DefaultParagraphFont"/>
  </w:style>
  <w:style w:type="character" w:styleId="Strong">
    <w:name w:val="Strong"/>
    <w:uiPriority w:val="22"/>
    <w:qFormat/>
    <w:rPr>
      <w:b/>
      <w:bCs/>
      <w:sz w:val="24"/>
      <w:szCs w:val="24"/>
      <w:lang w:val="de-DE" w:eastAsia="x-none"/>
    </w:rPr>
  </w:style>
  <w:style w:type="character" w:styleId="Emphasis">
    <w:name w:val="Emphasis"/>
    <w:uiPriority w:val="20"/>
    <w:qFormat/>
    <w:rPr>
      <w:i/>
      <w:iCs/>
      <w:sz w:val="24"/>
      <w:szCs w:val="24"/>
      <w:lang w:val="de-DE" w:eastAsia="x-none"/>
    </w:rPr>
  </w:style>
  <w:style w:type="character" w:styleId="CommentReference">
    <w:name w:val="annotation reference"/>
    <w:uiPriority w:val="99"/>
    <w:semiHidden/>
    <w:rPr>
      <w:sz w:val="16"/>
      <w:szCs w:val="16"/>
    </w:rPr>
  </w:style>
  <w:style w:type="character" w:styleId="LineNumber">
    <w:name w:val="line number"/>
    <w:rPr>
      <w:sz w:val="24"/>
      <w:szCs w:val="24"/>
      <w:lang w:val="de-DE" w:eastAsia="x-none"/>
    </w:rPr>
  </w:style>
  <w:style w:type="character" w:customStyle="1" w:styleId="WW-Funotenzeichen1">
    <w:name w:val="WW-Fußnotenzeichen1"/>
    <w:rPr>
      <w:position w:val="6"/>
      <w:sz w:val="24"/>
      <w:szCs w:val="24"/>
      <w:lang w:val="de-DE" w:eastAsia="x-none"/>
    </w:rPr>
  </w:style>
  <w:style w:type="character" w:customStyle="1" w:styleId="fieldlabel1">
    <w:name w:val="fieldlabel1"/>
    <w:rPr>
      <w:rFonts w:ascii="Verdana" w:eastAsia="Times New Roman" w:hAnsi="Verdana" w:cs="Verdana"/>
      <w:b/>
      <w:bCs/>
      <w:sz w:val="24"/>
      <w:szCs w:val="24"/>
      <w:lang w:val="de-DE" w:eastAsia="x-none"/>
    </w:rPr>
  </w:style>
  <w:style w:type="character" w:customStyle="1" w:styleId="citation">
    <w:name w:val="citation"/>
    <w:rPr>
      <w:sz w:val="24"/>
      <w:szCs w:val="24"/>
      <w:lang w:val="de-DE" w:eastAsia="x-none"/>
    </w:rPr>
  </w:style>
  <w:style w:type="character" w:customStyle="1" w:styleId="fieldcreators">
    <w:name w:val="field_creators"/>
    <w:rPr>
      <w:sz w:val="24"/>
      <w:szCs w:val="24"/>
      <w:lang w:val="de-DE" w:eastAsia="x-none"/>
    </w:rPr>
  </w:style>
  <w:style w:type="character" w:customStyle="1" w:styleId="fielddateeffective">
    <w:name w:val="field_date_effective"/>
    <w:rPr>
      <w:sz w:val="24"/>
      <w:szCs w:val="24"/>
      <w:lang w:val="de-DE" w:eastAsia="x-none"/>
    </w:rPr>
  </w:style>
  <w:style w:type="character" w:customStyle="1" w:styleId="fieldtitle">
    <w:name w:val="field_title"/>
    <w:rPr>
      <w:sz w:val="24"/>
      <w:szCs w:val="24"/>
      <w:lang w:val="de-DE" w:eastAsia="x-none"/>
    </w:rPr>
  </w:style>
  <w:style w:type="character" w:customStyle="1" w:styleId="fieldpublication">
    <w:name w:val="field_publication"/>
    <w:rPr>
      <w:sz w:val="24"/>
      <w:szCs w:val="24"/>
      <w:lang w:val="de-DE" w:eastAsia="x-none"/>
    </w:rPr>
  </w:style>
  <w:style w:type="character" w:customStyle="1" w:styleId="fieldvolume">
    <w:name w:val="field_volume"/>
    <w:rPr>
      <w:sz w:val="24"/>
      <w:szCs w:val="24"/>
      <w:lang w:val="de-DE" w:eastAsia="x-none"/>
    </w:rPr>
  </w:style>
  <w:style w:type="character" w:customStyle="1" w:styleId="fieldnumber">
    <w:name w:val="field_number"/>
    <w:rPr>
      <w:sz w:val="24"/>
      <w:szCs w:val="24"/>
      <w:lang w:val="de-DE" w:eastAsia="x-none"/>
    </w:rPr>
  </w:style>
  <w:style w:type="character" w:customStyle="1" w:styleId="fieldpagerange">
    <w:name w:val="field_pagerange"/>
    <w:rPr>
      <w:sz w:val="24"/>
      <w:szCs w:val="24"/>
      <w:lang w:val="de-DE" w:eastAsia="x-none"/>
    </w:rPr>
  </w:style>
  <w:style w:type="character" w:customStyle="1" w:styleId="artcopy5">
    <w:name w:val="artcopy5"/>
    <w:rPr>
      <w:color w:val="000000"/>
      <w:sz w:val="24"/>
      <w:szCs w:val="24"/>
      <w:lang w:val="de-DE" w:eastAsia="x-none"/>
    </w:rPr>
  </w:style>
  <w:style w:type="paragraph" w:styleId="BodyText">
    <w:name w:val="Body Text"/>
    <w:basedOn w:val="Normal"/>
    <w:link w:val="BodyTextChar"/>
    <w:pPr>
      <w:autoSpaceDE w:val="0"/>
      <w:spacing w:line="480" w:lineRule="auto"/>
    </w:pPr>
    <w:rPr>
      <w:i/>
      <w:iCs/>
      <w:lang w:val="en-GB"/>
    </w:rPr>
  </w:style>
  <w:style w:type="paragraph" w:styleId="List">
    <w:name w:val="List"/>
    <w:basedOn w:val="BodyText"/>
    <w:pPr>
      <w:spacing w:line="240" w:lineRule="auto"/>
    </w:pPr>
    <w:rPr>
      <w:i w:val="0"/>
      <w:iCs w:val="0"/>
      <w:lang w:val="de-DE"/>
    </w:rPr>
  </w:style>
  <w:style w:type="paragraph" w:styleId="Caption">
    <w:name w:val="caption"/>
    <w:basedOn w:val="Normal"/>
    <w:next w:val="Normal"/>
    <w:qFormat/>
    <w:pPr>
      <w:autoSpaceDE w:val="0"/>
      <w:spacing w:before="120" w:after="120"/>
    </w:pPr>
    <w:rPr>
      <w:b/>
      <w:bCs/>
      <w:sz w:val="20"/>
      <w:szCs w:val="20"/>
      <w:lang w:val="en-US"/>
    </w:rPr>
  </w:style>
  <w:style w:type="paragraph" w:customStyle="1" w:styleId="Verzeichnis">
    <w:name w:val="Verzeichnis"/>
    <w:basedOn w:val="Normal"/>
    <w:pPr>
      <w:suppressLineNumbers/>
      <w:autoSpaceDE w:val="0"/>
    </w:pPr>
    <w:rPr>
      <w:lang w:val="nl-NL"/>
    </w:rPr>
  </w:style>
  <w:style w:type="paragraph" w:styleId="Header">
    <w:name w:val="header"/>
    <w:basedOn w:val="Normal"/>
    <w:link w:val="HeaderChar"/>
    <w:pPr>
      <w:tabs>
        <w:tab w:val="center" w:pos="4320"/>
        <w:tab w:val="right" w:pos="8640"/>
      </w:tabs>
      <w:autoSpaceDE w:val="0"/>
    </w:pPr>
    <w:rPr>
      <w:lang w:val="nl-NL"/>
    </w:rPr>
  </w:style>
  <w:style w:type="paragraph" w:customStyle="1" w:styleId="TabellenInhalt">
    <w:name w:val="Tabellen Inhalt"/>
    <w:basedOn w:val="BodyText"/>
    <w:pPr>
      <w:suppressLineNumbers/>
      <w:spacing w:after="120" w:line="240" w:lineRule="auto"/>
    </w:pPr>
    <w:rPr>
      <w:i w:val="0"/>
      <w:iCs w:val="0"/>
      <w:lang w:val="de-DE"/>
    </w:rPr>
  </w:style>
  <w:style w:type="paragraph" w:customStyle="1" w:styleId="WW-TabellenInhalt">
    <w:name w:val="WW-Tabellen Inhalt"/>
    <w:basedOn w:val="BodyText"/>
    <w:pPr>
      <w:suppressLineNumbers/>
      <w:spacing w:line="240" w:lineRule="auto"/>
    </w:pPr>
    <w:rPr>
      <w:i w:val="0"/>
      <w:iCs w:val="0"/>
      <w:lang w:val="de-DE"/>
    </w:rPr>
  </w:style>
  <w:style w:type="paragraph" w:customStyle="1" w:styleId="Tabellenberschrift">
    <w:name w:val="Tabellen Überschrift"/>
    <w:basedOn w:val="TabellenInhalt"/>
    <w:pPr>
      <w:jc w:val="center"/>
    </w:pPr>
    <w:rPr>
      <w:b/>
      <w:bCs/>
      <w:i/>
      <w:iCs/>
    </w:rPr>
  </w:style>
  <w:style w:type="paragraph" w:customStyle="1" w:styleId="WW-Tabellenberschrift">
    <w:name w:val="WW-Tabellen Überschrift"/>
    <w:basedOn w:val="WW-TabellenInhalt"/>
    <w:pPr>
      <w:jc w:val="center"/>
    </w:pPr>
    <w:rPr>
      <w:b/>
      <w:bCs/>
      <w:i/>
      <w:iCs/>
    </w:rPr>
  </w:style>
  <w:style w:type="paragraph" w:customStyle="1" w:styleId="WW-Beschriftung">
    <w:name w:val="WW-Beschriftung"/>
    <w:basedOn w:val="Normal"/>
    <w:pPr>
      <w:suppressLineNumbers/>
      <w:autoSpaceDE w:val="0"/>
      <w:spacing w:before="120" w:after="120"/>
    </w:pPr>
    <w:rPr>
      <w:i/>
      <w:iCs/>
      <w:sz w:val="20"/>
      <w:szCs w:val="20"/>
      <w:lang w:val="de-DE"/>
    </w:rPr>
  </w:style>
  <w:style w:type="paragraph" w:customStyle="1" w:styleId="Rahmeninhalt">
    <w:name w:val="Rahmeninhalt"/>
    <w:basedOn w:val="BodyText"/>
    <w:pPr>
      <w:spacing w:after="120" w:line="240" w:lineRule="auto"/>
    </w:pPr>
    <w:rPr>
      <w:i w:val="0"/>
      <w:iCs w:val="0"/>
      <w:lang w:val="de-DE"/>
    </w:rPr>
  </w:style>
  <w:style w:type="paragraph" w:customStyle="1" w:styleId="WW-Rahmeninhalt">
    <w:name w:val="WW-Rahmeninhalt"/>
    <w:basedOn w:val="BodyText"/>
    <w:pPr>
      <w:spacing w:after="120" w:line="240" w:lineRule="auto"/>
    </w:pPr>
    <w:rPr>
      <w:i w:val="0"/>
      <w:iCs w:val="0"/>
      <w:lang w:val="de-DE"/>
    </w:rPr>
  </w:style>
  <w:style w:type="paragraph" w:customStyle="1" w:styleId="WW-Verzeichnis">
    <w:name w:val="WW-Verzeichnis"/>
    <w:basedOn w:val="Normal"/>
    <w:pPr>
      <w:suppressLineNumbers/>
      <w:autoSpaceDE w:val="0"/>
    </w:pPr>
    <w:rPr>
      <w:lang w:val="de-DE"/>
    </w:rPr>
  </w:style>
  <w:style w:type="paragraph" w:styleId="Footer">
    <w:name w:val="footer"/>
    <w:basedOn w:val="Normal"/>
    <w:pPr>
      <w:tabs>
        <w:tab w:val="center" w:pos="4536"/>
        <w:tab w:val="right" w:pos="9072"/>
      </w:tabs>
      <w:autoSpaceDE w:val="0"/>
    </w:pPr>
    <w:rPr>
      <w:lang w:val="nl-NL"/>
    </w:rPr>
  </w:style>
  <w:style w:type="paragraph" w:customStyle="1" w:styleId="Ballontekst1">
    <w:name w:val="Ballontekst1"/>
    <w:basedOn w:val="Normal"/>
    <w:semiHidden/>
    <w:pPr>
      <w:autoSpaceDE w:val="0"/>
    </w:pPr>
    <w:rPr>
      <w:rFonts w:ascii="Tahoma" w:hAnsi="Tahoma" w:cs="Tahoma"/>
      <w:sz w:val="16"/>
      <w:szCs w:val="16"/>
      <w:lang w:val="nl-NL"/>
    </w:rPr>
  </w:style>
  <w:style w:type="paragraph" w:styleId="CommentText">
    <w:name w:val="annotation text"/>
    <w:basedOn w:val="Normal"/>
    <w:link w:val="CommentTextChar"/>
    <w:uiPriority w:val="99"/>
    <w:semiHidden/>
    <w:pPr>
      <w:autoSpaceDE w:val="0"/>
    </w:pPr>
    <w:rPr>
      <w:sz w:val="20"/>
      <w:szCs w:val="20"/>
      <w:lang w:val="nl-NL"/>
    </w:rPr>
  </w:style>
  <w:style w:type="paragraph" w:customStyle="1" w:styleId="Onderwerpvanopmerking1">
    <w:name w:val="Onderwerp van opmerking1"/>
    <w:basedOn w:val="CommentText"/>
    <w:next w:val="CommentText"/>
    <w:semiHidden/>
    <w:rPr>
      <w:b/>
      <w:bCs/>
      <w:sz w:val="24"/>
      <w:szCs w:val="24"/>
      <w:lang w:val="de-DE"/>
    </w:rPr>
  </w:style>
  <w:style w:type="paragraph" w:styleId="FootnoteText">
    <w:name w:val="footnote text"/>
    <w:basedOn w:val="Normal"/>
    <w:semiHidden/>
    <w:pPr>
      <w:autoSpaceDE w:val="0"/>
    </w:pPr>
    <w:rPr>
      <w:sz w:val="20"/>
      <w:szCs w:val="20"/>
      <w:lang w:val="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Courier New" w:hAnsi="Courier New" w:cs="Courier New"/>
      <w:sz w:val="20"/>
      <w:szCs w:val="20"/>
      <w:lang w:val="nl-NL"/>
    </w:rPr>
  </w:style>
  <w:style w:type="paragraph" w:styleId="NormalWeb">
    <w:name w:val="Normal (Web)"/>
    <w:basedOn w:val="Normal"/>
    <w:uiPriority w:val="99"/>
    <w:pPr>
      <w:autoSpaceDE w:val="0"/>
      <w:spacing w:before="100" w:after="100"/>
    </w:pPr>
    <w:rPr>
      <w:lang w:val="nl-NL"/>
    </w:rPr>
  </w:style>
  <w:style w:type="paragraph" w:customStyle="1" w:styleId="websmall">
    <w:name w:val="websmall"/>
    <w:basedOn w:val="Normal"/>
    <w:pPr>
      <w:autoSpaceDE w:val="0"/>
      <w:spacing w:before="100" w:after="100"/>
    </w:pPr>
    <w:rPr>
      <w:lang w:val="nl-NL"/>
    </w:rPr>
  </w:style>
  <w:style w:type="paragraph" w:customStyle="1" w:styleId="BalloonText1">
    <w:name w:val="Balloon Text1"/>
    <w:basedOn w:val="Normal"/>
    <w:pPr>
      <w:autoSpaceDE w:val="0"/>
    </w:pPr>
    <w:rPr>
      <w:rFonts w:ascii="Tahoma" w:hAnsi="Tahoma" w:cs="Tahoma"/>
      <w:sz w:val="16"/>
      <w:szCs w:val="16"/>
      <w:lang w:val="nl-NL"/>
    </w:rPr>
  </w:style>
  <w:style w:type="paragraph" w:customStyle="1" w:styleId="annotationsubject1">
    <w:name w:val="annotation subject1"/>
    <w:basedOn w:val="CommentText"/>
    <w:next w:val="CommentText"/>
    <w:rPr>
      <w:b/>
      <w:bCs/>
    </w:rPr>
  </w:style>
  <w:style w:type="paragraph" w:styleId="BodyText2">
    <w:name w:val="Body Text 2"/>
    <w:basedOn w:val="Normal"/>
    <w:pPr>
      <w:spacing w:line="480" w:lineRule="auto"/>
      <w:jc w:val="both"/>
    </w:pPr>
    <w:rPr>
      <w:lang w:val="en-US"/>
    </w:rPr>
  </w:style>
  <w:style w:type="paragraph" w:styleId="BodyText3">
    <w:name w:val="Body Text 3"/>
    <w:basedOn w:val="Normal"/>
    <w:pPr>
      <w:tabs>
        <w:tab w:val="left" w:pos="720"/>
      </w:tabs>
      <w:suppressAutoHyphens w:val="0"/>
      <w:autoSpaceDE w:val="0"/>
      <w:autoSpaceDN w:val="0"/>
      <w:adjustRightInd w:val="0"/>
      <w:spacing w:line="480" w:lineRule="auto"/>
    </w:pPr>
    <w:rPr>
      <w:color w:val="auto"/>
      <w:lang w:val="en-GB"/>
    </w:rPr>
  </w:style>
  <w:style w:type="paragraph" w:customStyle="1" w:styleId="reference">
    <w:name w:val="reference"/>
    <w:basedOn w:val="Normal"/>
    <w:pPr>
      <w:widowControl/>
      <w:suppressAutoHyphens w:val="0"/>
      <w:spacing w:before="100" w:beforeAutospacing="1" w:after="100" w:afterAutospacing="1"/>
    </w:pPr>
    <w:rPr>
      <w:color w:val="auto"/>
      <w:lang w:val="nl-NL" w:eastAsia="nl-NL"/>
    </w:rPr>
  </w:style>
  <w:style w:type="character" w:customStyle="1" w:styleId="fieldcreators1">
    <w:name w:val="field_creators1"/>
    <w:rPr>
      <w:color w:val="000000"/>
    </w:rPr>
  </w:style>
  <w:style w:type="character" w:customStyle="1" w:styleId="fielddateeffective1">
    <w:name w:val="field_date_effective1"/>
    <w:rPr>
      <w:color w:val="000000"/>
    </w:rPr>
  </w:style>
  <w:style w:type="character" w:customStyle="1" w:styleId="fieldtitle1">
    <w:name w:val="field_title1"/>
    <w:basedOn w:val="DefaultParagraphFont"/>
  </w:style>
  <w:style w:type="character" w:customStyle="1" w:styleId="fieldpublication1">
    <w:name w:val="field_publication1"/>
    <w:rPr>
      <w:color w:val="000000"/>
    </w:rPr>
  </w:style>
  <w:style w:type="character" w:customStyle="1" w:styleId="fieldvolume1">
    <w:name w:val="field_volume1"/>
    <w:rPr>
      <w:color w:val="000000"/>
    </w:rPr>
  </w:style>
  <w:style w:type="character" w:customStyle="1" w:styleId="fieldnumber1">
    <w:name w:val="field_number1"/>
    <w:rPr>
      <w:color w:val="000000"/>
    </w:rPr>
  </w:style>
  <w:style w:type="character" w:customStyle="1" w:styleId="fieldpagerange1">
    <w:name w:val="field_pagerange1"/>
    <w:rPr>
      <w:color w:val="000000"/>
    </w:rPr>
  </w:style>
  <w:style w:type="paragraph" w:customStyle="1" w:styleId="itemtitle">
    <w:name w:val="itemtitle"/>
    <w:basedOn w:val="Normal"/>
    <w:pPr>
      <w:widowControl/>
      <w:suppressAutoHyphens w:val="0"/>
    </w:pPr>
    <w:rPr>
      <w:b/>
      <w:bCs/>
      <w:lang w:val="nl-NL" w:eastAsia="nl-NL"/>
    </w:rPr>
  </w:style>
  <w:style w:type="character" w:customStyle="1" w:styleId="text">
    <w:name w:val="text"/>
    <w:basedOn w:val="DefaultParagraphFont"/>
  </w:style>
  <w:style w:type="paragraph" w:styleId="BodyTextIndent">
    <w:name w:val="Body Text Indent"/>
    <w:basedOn w:val="Normal"/>
    <w:pPr>
      <w:spacing w:line="480" w:lineRule="auto"/>
      <w:ind w:firstLine="720"/>
    </w:pPr>
    <w:rPr>
      <w:lang w:val="en-GB"/>
    </w:rPr>
  </w:style>
  <w:style w:type="paragraph" w:customStyle="1" w:styleId="CommentSubject1">
    <w:name w:val="Comment Subject1"/>
    <w:basedOn w:val="CommentText"/>
    <w:next w:val="CommentText"/>
    <w:semiHidden/>
    <w:rPr>
      <w:b/>
      <w:bCs/>
      <w:sz w:val="24"/>
      <w:szCs w:val="24"/>
      <w:lang w:val="de-DE"/>
    </w:rPr>
  </w:style>
  <w:style w:type="paragraph" w:customStyle="1" w:styleId="BalloonText2">
    <w:name w:val="Balloon Text2"/>
    <w:basedOn w:val="Normal"/>
    <w:semiHidden/>
    <w:rPr>
      <w:rFonts w:ascii="Tahoma" w:hAnsi="Tahoma" w:cs="Tahoma"/>
      <w:sz w:val="16"/>
      <w:szCs w:val="16"/>
    </w:rPr>
  </w:style>
  <w:style w:type="paragraph" w:styleId="BodyTextIndent2">
    <w:name w:val="Body Text Indent 2"/>
    <w:basedOn w:val="Normal"/>
    <w:pPr>
      <w:spacing w:line="480" w:lineRule="auto"/>
      <w:ind w:firstLine="709"/>
    </w:pPr>
    <w:rPr>
      <w:lang w:val="en-US"/>
    </w:rPr>
  </w:style>
  <w:style w:type="character" w:customStyle="1" w:styleId="databold1">
    <w:name w:val="data_bold1"/>
    <w:rPr>
      <w:b/>
      <w:bCs/>
    </w:rPr>
  </w:style>
  <w:style w:type="paragraph" w:styleId="BalloonText">
    <w:name w:val="Balloon Text"/>
    <w:basedOn w:val="Normal"/>
    <w:semiHidden/>
    <w:rsid w:val="00EE3BE1"/>
    <w:rPr>
      <w:rFonts w:ascii="Tahoma" w:hAnsi="Tahoma" w:cs="Tahoma"/>
      <w:sz w:val="16"/>
      <w:szCs w:val="16"/>
    </w:rPr>
  </w:style>
  <w:style w:type="paragraph" w:styleId="CommentSubject">
    <w:name w:val="annotation subject"/>
    <w:basedOn w:val="CommentText"/>
    <w:next w:val="CommentText"/>
    <w:semiHidden/>
    <w:rsid w:val="007534F3"/>
    <w:pPr>
      <w:autoSpaceDE/>
    </w:pPr>
    <w:rPr>
      <w:b/>
      <w:bCs/>
      <w:lang w:val="nl-BE"/>
    </w:rPr>
  </w:style>
  <w:style w:type="character" w:customStyle="1" w:styleId="refpreview1">
    <w:name w:val="refpreview1"/>
    <w:rsid w:val="00487647"/>
    <w:rPr>
      <w:vanish/>
      <w:webHidden w:val="0"/>
      <w:shd w:val="clear" w:color="auto" w:fill="EEEEEE"/>
      <w:specVanish w:val="0"/>
    </w:rPr>
  </w:style>
  <w:style w:type="character" w:customStyle="1" w:styleId="small1">
    <w:name w:val="small1"/>
    <w:rsid w:val="00E643E9"/>
    <w:rPr>
      <w:rFonts w:ascii="Verdana" w:hAnsi="Verdana" w:hint="default"/>
      <w:color w:val="000000"/>
      <w:sz w:val="17"/>
      <w:szCs w:val="17"/>
    </w:rPr>
  </w:style>
  <w:style w:type="character" w:customStyle="1" w:styleId="st">
    <w:name w:val="st"/>
    <w:rsid w:val="00362F2E"/>
  </w:style>
  <w:style w:type="paragraph" w:customStyle="1" w:styleId="Default">
    <w:name w:val="Default"/>
    <w:rsid w:val="00CF2BAA"/>
    <w:pPr>
      <w:autoSpaceDE w:val="0"/>
      <w:autoSpaceDN w:val="0"/>
      <w:adjustRightInd w:val="0"/>
    </w:pPr>
    <w:rPr>
      <w:color w:val="000000"/>
      <w:sz w:val="24"/>
      <w:szCs w:val="24"/>
      <w:lang w:val="en-US" w:eastAsia="en-US"/>
    </w:rPr>
  </w:style>
  <w:style w:type="character" w:customStyle="1" w:styleId="style21">
    <w:name w:val="style_21"/>
    <w:rsid w:val="006816C7"/>
  </w:style>
  <w:style w:type="character" w:customStyle="1" w:styleId="style23">
    <w:name w:val="style_23"/>
    <w:rsid w:val="006816C7"/>
  </w:style>
  <w:style w:type="character" w:customStyle="1" w:styleId="style27">
    <w:name w:val="style27"/>
    <w:rsid w:val="00915281"/>
  </w:style>
  <w:style w:type="character" w:customStyle="1" w:styleId="BodyTextChar">
    <w:name w:val="Body Text Char"/>
    <w:link w:val="BodyText"/>
    <w:rsid w:val="00314964"/>
    <w:rPr>
      <w:i/>
      <w:iCs/>
      <w:color w:val="000000"/>
      <w:sz w:val="24"/>
      <w:szCs w:val="24"/>
      <w:lang w:val="en-GB"/>
    </w:rPr>
  </w:style>
  <w:style w:type="table" w:styleId="TableGrid">
    <w:name w:val="Table Grid"/>
    <w:basedOn w:val="TableNormal"/>
    <w:uiPriority w:val="39"/>
    <w:rsid w:val="00D745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014E2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paragraph" w:customStyle="1" w:styleId="BodyAA">
    <w:name w:val="Body A A"/>
    <w:rsid w:val="00014E2F"/>
    <w:pPr>
      <w:spacing w:after="160" w:line="256" w:lineRule="auto"/>
    </w:pPr>
    <w:rPr>
      <w:rFonts w:ascii="Calibri" w:eastAsia="Calibri" w:hAnsi="Calibri" w:cs="Calibri"/>
      <w:color w:val="000000"/>
      <w:sz w:val="22"/>
      <w:szCs w:val="22"/>
      <w:u w:color="000000"/>
      <w:lang w:val="nl-NL"/>
    </w:rPr>
  </w:style>
  <w:style w:type="character" w:customStyle="1" w:styleId="CommentTextChar">
    <w:name w:val="Comment Text Char"/>
    <w:link w:val="CommentText"/>
    <w:uiPriority w:val="99"/>
    <w:semiHidden/>
    <w:rsid w:val="00014E2F"/>
    <w:rPr>
      <w:color w:val="000000"/>
      <w:lang w:val="nl-NL"/>
    </w:rPr>
  </w:style>
  <w:style w:type="paragraph" w:styleId="ListParagraph">
    <w:name w:val="List Paragraph"/>
    <w:basedOn w:val="Normal"/>
    <w:uiPriority w:val="34"/>
    <w:qFormat/>
    <w:rsid w:val="00204A4A"/>
    <w:pPr>
      <w:widowControl/>
      <w:suppressAutoHyphens w:val="0"/>
      <w:spacing w:after="160" w:line="259" w:lineRule="auto"/>
      <w:ind w:left="720"/>
      <w:contextualSpacing/>
    </w:pPr>
    <w:rPr>
      <w:rFonts w:ascii="Calibri" w:eastAsia="Calibri" w:hAnsi="Calibri"/>
      <w:color w:val="auto"/>
      <w:sz w:val="22"/>
      <w:szCs w:val="22"/>
      <w:lang w:val="en-GB" w:eastAsia="en-US"/>
    </w:rPr>
  </w:style>
  <w:style w:type="character" w:customStyle="1" w:styleId="Heading1Char">
    <w:name w:val="Heading 1 Char"/>
    <w:link w:val="Heading1"/>
    <w:rsid w:val="00A87A6D"/>
    <w:rPr>
      <w:color w:val="000000"/>
      <w:sz w:val="24"/>
      <w:szCs w:val="24"/>
      <w:lang w:val="en-US"/>
    </w:rPr>
  </w:style>
  <w:style w:type="character" w:customStyle="1" w:styleId="text-with-line-breaks">
    <w:name w:val="text-with-line-breaks"/>
    <w:rsid w:val="00A24DA6"/>
  </w:style>
  <w:style w:type="character" w:styleId="HTMLCite">
    <w:name w:val="HTML Cite"/>
    <w:uiPriority w:val="99"/>
    <w:unhideWhenUsed/>
    <w:rsid w:val="00D360D4"/>
    <w:rPr>
      <w:i w:val="0"/>
      <w:iCs w:val="0"/>
    </w:rPr>
  </w:style>
  <w:style w:type="character" w:customStyle="1" w:styleId="title9">
    <w:name w:val="title9"/>
    <w:rsid w:val="00D360D4"/>
    <w:rPr>
      <w:i/>
      <w:iCs/>
    </w:rPr>
  </w:style>
  <w:style w:type="character" w:customStyle="1" w:styleId="element-citation">
    <w:name w:val="element-citation"/>
    <w:rsid w:val="006E2A90"/>
  </w:style>
  <w:style w:type="character" w:customStyle="1" w:styleId="ref-journal">
    <w:name w:val="ref-journal"/>
    <w:rsid w:val="006E2A90"/>
  </w:style>
  <w:style w:type="character" w:customStyle="1" w:styleId="ref-vol">
    <w:name w:val="ref-vol"/>
    <w:rsid w:val="006E2A90"/>
  </w:style>
  <w:style w:type="paragraph" w:styleId="Title">
    <w:name w:val="Title"/>
    <w:basedOn w:val="Normal"/>
    <w:link w:val="TitleChar"/>
    <w:qFormat/>
    <w:rsid w:val="000A598B"/>
    <w:pPr>
      <w:widowControl/>
      <w:suppressAutoHyphens w:val="0"/>
      <w:ind w:left="360" w:hanging="360"/>
      <w:jc w:val="center"/>
    </w:pPr>
    <w:rPr>
      <w:b/>
      <w:color w:val="auto"/>
      <w:lang w:val="en-GB" w:eastAsia="nl-NL"/>
    </w:rPr>
  </w:style>
  <w:style w:type="character" w:customStyle="1" w:styleId="TitleChar">
    <w:name w:val="Title Char"/>
    <w:link w:val="Title"/>
    <w:rsid w:val="000A598B"/>
    <w:rPr>
      <w:b/>
      <w:sz w:val="24"/>
      <w:szCs w:val="24"/>
      <w:lang w:eastAsia="nl-NL"/>
    </w:rPr>
  </w:style>
  <w:style w:type="character" w:customStyle="1" w:styleId="reference-num-txt">
    <w:name w:val="reference-num-txt"/>
    <w:rsid w:val="00CB365B"/>
  </w:style>
  <w:style w:type="paragraph" w:styleId="Revision">
    <w:name w:val="Revision"/>
    <w:hidden/>
    <w:uiPriority w:val="99"/>
    <w:semiHidden/>
    <w:rsid w:val="00F57E0A"/>
    <w:rPr>
      <w:color w:val="000000"/>
      <w:sz w:val="24"/>
      <w:szCs w:val="24"/>
      <w:lang w:val="nl-BE"/>
    </w:rPr>
  </w:style>
  <w:style w:type="character" w:customStyle="1" w:styleId="HeaderChar">
    <w:name w:val="Header Char"/>
    <w:link w:val="Header"/>
    <w:rsid w:val="00B66911"/>
    <w:rPr>
      <w:color w:val="000000"/>
      <w:sz w:val="24"/>
      <w:szCs w:val="24"/>
      <w:lang w:val="nl-NL"/>
    </w:rPr>
  </w:style>
  <w:style w:type="character" w:styleId="UnresolvedMention">
    <w:name w:val="Unresolved Mention"/>
    <w:uiPriority w:val="99"/>
    <w:semiHidden/>
    <w:unhideWhenUsed/>
    <w:rsid w:val="003576A7"/>
    <w:rPr>
      <w:color w:val="605E5C"/>
      <w:shd w:val="clear" w:color="auto" w:fill="E1DFDD"/>
    </w:rPr>
  </w:style>
  <w:style w:type="character" w:customStyle="1" w:styleId="apple-converted-space">
    <w:name w:val="apple-converted-space"/>
    <w:basedOn w:val="DefaultParagraphFont"/>
    <w:rsid w:val="00656273"/>
  </w:style>
  <w:style w:type="character" w:styleId="FollowedHyperlink">
    <w:name w:val="FollowedHyperlink"/>
    <w:rsid w:val="00102BC4"/>
    <w:rPr>
      <w:color w:val="954F72"/>
      <w:u w:val="single"/>
    </w:rPr>
  </w:style>
  <w:style w:type="paragraph" w:styleId="EndnoteText">
    <w:name w:val="endnote text"/>
    <w:basedOn w:val="Normal"/>
    <w:link w:val="EndnoteTextChar"/>
    <w:rsid w:val="006929F9"/>
    <w:rPr>
      <w:sz w:val="20"/>
      <w:szCs w:val="20"/>
    </w:rPr>
  </w:style>
  <w:style w:type="character" w:customStyle="1" w:styleId="EndnoteTextChar">
    <w:name w:val="Endnote Text Char"/>
    <w:basedOn w:val="DefaultParagraphFont"/>
    <w:link w:val="EndnoteText"/>
    <w:rsid w:val="006929F9"/>
    <w:rPr>
      <w:color w:val="000000"/>
      <w:lang w:val="nl-BE"/>
    </w:rPr>
  </w:style>
  <w:style w:type="character" w:styleId="EndnoteReference">
    <w:name w:val="endnote reference"/>
    <w:basedOn w:val="DefaultParagraphFont"/>
    <w:rsid w:val="006929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5988">
      <w:bodyDiv w:val="1"/>
      <w:marLeft w:val="0"/>
      <w:marRight w:val="0"/>
      <w:marTop w:val="0"/>
      <w:marBottom w:val="0"/>
      <w:divBdr>
        <w:top w:val="none" w:sz="0" w:space="0" w:color="auto"/>
        <w:left w:val="none" w:sz="0" w:space="0" w:color="auto"/>
        <w:bottom w:val="none" w:sz="0" w:space="0" w:color="auto"/>
        <w:right w:val="none" w:sz="0" w:space="0" w:color="auto"/>
      </w:divBdr>
      <w:divsChild>
        <w:div w:id="13656464">
          <w:marLeft w:val="0"/>
          <w:marRight w:val="0"/>
          <w:marTop w:val="0"/>
          <w:marBottom w:val="0"/>
          <w:divBdr>
            <w:top w:val="none" w:sz="0" w:space="0" w:color="auto"/>
            <w:left w:val="none" w:sz="0" w:space="0" w:color="auto"/>
            <w:bottom w:val="none" w:sz="0" w:space="0" w:color="auto"/>
            <w:right w:val="none" w:sz="0" w:space="0" w:color="auto"/>
          </w:divBdr>
          <w:divsChild>
            <w:div w:id="2729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76953">
      <w:bodyDiv w:val="1"/>
      <w:marLeft w:val="0"/>
      <w:marRight w:val="0"/>
      <w:marTop w:val="0"/>
      <w:marBottom w:val="0"/>
      <w:divBdr>
        <w:top w:val="none" w:sz="0" w:space="0" w:color="auto"/>
        <w:left w:val="none" w:sz="0" w:space="0" w:color="auto"/>
        <w:bottom w:val="none" w:sz="0" w:space="0" w:color="auto"/>
        <w:right w:val="none" w:sz="0" w:space="0" w:color="auto"/>
      </w:divBdr>
    </w:div>
    <w:div w:id="493955730">
      <w:bodyDiv w:val="1"/>
      <w:marLeft w:val="0"/>
      <w:marRight w:val="0"/>
      <w:marTop w:val="0"/>
      <w:marBottom w:val="0"/>
      <w:divBdr>
        <w:top w:val="none" w:sz="0" w:space="0" w:color="auto"/>
        <w:left w:val="none" w:sz="0" w:space="0" w:color="auto"/>
        <w:bottom w:val="none" w:sz="0" w:space="0" w:color="auto"/>
        <w:right w:val="none" w:sz="0" w:space="0" w:color="auto"/>
      </w:divBdr>
      <w:divsChild>
        <w:div w:id="635453812">
          <w:marLeft w:val="0"/>
          <w:marRight w:val="0"/>
          <w:marTop w:val="0"/>
          <w:marBottom w:val="0"/>
          <w:divBdr>
            <w:top w:val="none" w:sz="0" w:space="0" w:color="auto"/>
            <w:left w:val="none" w:sz="0" w:space="0" w:color="auto"/>
            <w:bottom w:val="none" w:sz="0" w:space="0" w:color="auto"/>
            <w:right w:val="none" w:sz="0" w:space="0" w:color="auto"/>
          </w:divBdr>
          <w:divsChild>
            <w:div w:id="13051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8288">
      <w:bodyDiv w:val="1"/>
      <w:marLeft w:val="0"/>
      <w:marRight w:val="0"/>
      <w:marTop w:val="0"/>
      <w:marBottom w:val="0"/>
      <w:divBdr>
        <w:top w:val="none" w:sz="0" w:space="0" w:color="auto"/>
        <w:left w:val="none" w:sz="0" w:space="0" w:color="auto"/>
        <w:bottom w:val="none" w:sz="0" w:space="0" w:color="auto"/>
        <w:right w:val="none" w:sz="0" w:space="0" w:color="auto"/>
      </w:divBdr>
    </w:div>
    <w:div w:id="610356079">
      <w:bodyDiv w:val="1"/>
      <w:marLeft w:val="0"/>
      <w:marRight w:val="0"/>
      <w:marTop w:val="0"/>
      <w:marBottom w:val="0"/>
      <w:divBdr>
        <w:top w:val="none" w:sz="0" w:space="0" w:color="auto"/>
        <w:left w:val="none" w:sz="0" w:space="0" w:color="auto"/>
        <w:bottom w:val="none" w:sz="0" w:space="0" w:color="auto"/>
        <w:right w:val="none" w:sz="0" w:space="0" w:color="auto"/>
      </w:divBdr>
      <w:divsChild>
        <w:div w:id="1773473540">
          <w:marLeft w:val="0"/>
          <w:marRight w:val="0"/>
          <w:marTop w:val="0"/>
          <w:marBottom w:val="0"/>
          <w:divBdr>
            <w:top w:val="none" w:sz="0" w:space="0" w:color="auto"/>
            <w:left w:val="none" w:sz="0" w:space="0" w:color="auto"/>
            <w:bottom w:val="none" w:sz="0" w:space="0" w:color="auto"/>
            <w:right w:val="none" w:sz="0" w:space="0" w:color="auto"/>
          </w:divBdr>
          <w:divsChild>
            <w:div w:id="68478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56473">
      <w:bodyDiv w:val="1"/>
      <w:marLeft w:val="0"/>
      <w:marRight w:val="0"/>
      <w:marTop w:val="0"/>
      <w:marBottom w:val="0"/>
      <w:divBdr>
        <w:top w:val="none" w:sz="0" w:space="0" w:color="auto"/>
        <w:left w:val="none" w:sz="0" w:space="0" w:color="auto"/>
        <w:bottom w:val="none" w:sz="0" w:space="0" w:color="auto"/>
        <w:right w:val="none" w:sz="0" w:space="0" w:color="auto"/>
      </w:divBdr>
    </w:div>
    <w:div w:id="956721472">
      <w:bodyDiv w:val="1"/>
      <w:marLeft w:val="0"/>
      <w:marRight w:val="0"/>
      <w:marTop w:val="0"/>
      <w:marBottom w:val="0"/>
      <w:divBdr>
        <w:top w:val="none" w:sz="0" w:space="0" w:color="auto"/>
        <w:left w:val="none" w:sz="0" w:space="0" w:color="auto"/>
        <w:bottom w:val="none" w:sz="0" w:space="0" w:color="auto"/>
        <w:right w:val="none" w:sz="0" w:space="0" w:color="auto"/>
      </w:divBdr>
      <w:divsChild>
        <w:div w:id="457188189">
          <w:marLeft w:val="0"/>
          <w:marRight w:val="0"/>
          <w:marTop w:val="0"/>
          <w:marBottom w:val="450"/>
          <w:divBdr>
            <w:top w:val="none" w:sz="0" w:space="0" w:color="auto"/>
            <w:left w:val="none" w:sz="0" w:space="0" w:color="auto"/>
            <w:bottom w:val="none" w:sz="0" w:space="0" w:color="auto"/>
            <w:right w:val="none" w:sz="0" w:space="0" w:color="auto"/>
          </w:divBdr>
          <w:divsChild>
            <w:div w:id="1842771760">
              <w:marLeft w:val="0"/>
              <w:marRight w:val="0"/>
              <w:marTop w:val="0"/>
              <w:marBottom w:val="0"/>
              <w:divBdr>
                <w:top w:val="none" w:sz="0" w:space="0" w:color="auto"/>
                <w:left w:val="none" w:sz="0" w:space="0" w:color="auto"/>
                <w:bottom w:val="none" w:sz="0" w:space="0" w:color="auto"/>
                <w:right w:val="none" w:sz="0" w:space="0" w:color="auto"/>
              </w:divBdr>
              <w:divsChild>
                <w:div w:id="635836067">
                  <w:marLeft w:val="0"/>
                  <w:marRight w:val="0"/>
                  <w:marTop w:val="0"/>
                  <w:marBottom w:val="0"/>
                  <w:divBdr>
                    <w:top w:val="none" w:sz="0" w:space="0" w:color="auto"/>
                    <w:left w:val="none" w:sz="0" w:space="0" w:color="auto"/>
                    <w:bottom w:val="none" w:sz="0" w:space="0" w:color="auto"/>
                    <w:right w:val="none" w:sz="0" w:space="0" w:color="auto"/>
                  </w:divBdr>
                  <w:divsChild>
                    <w:div w:id="177400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698537">
      <w:bodyDiv w:val="1"/>
      <w:marLeft w:val="0"/>
      <w:marRight w:val="0"/>
      <w:marTop w:val="0"/>
      <w:marBottom w:val="0"/>
      <w:divBdr>
        <w:top w:val="none" w:sz="0" w:space="0" w:color="auto"/>
        <w:left w:val="none" w:sz="0" w:space="0" w:color="auto"/>
        <w:bottom w:val="none" w:sz="0" w:space="0" w:color="auto"/>
        <w:right w:val="none" w:sz="0" w:space="0" w:color="auto"/>
      </w:divBdr>
    </w:div>
    <w:div w:id="1110390361">
      <w:bodyDiv w:val="1"/>
      <w:marLeft w:val="0"/>
      <w:marRight w:val="0"/>
      <w:marTop w:val="0"/>
      <w:marBottom w:val="0"/>
      <w:divBdr>
        <w:top w:val="none" w:sz="0" w:space="0" w:color="auto"/>
        <w:left w:val="none" w:sz="0" w:space="0" w:color="auto"/>
        <w:bottom w:val="none" w:sz="0" w:space="0" w:color="auto"/>
        <w:right w:val="none" w:sz="0" w:space="0" w:color="auto"/>
      </w:divBdr>
      <w:divsChild>
        <w:div w:id="2120643911">
          <w:marLeft w:val="0"/>
          <w:marRight w:val="0"/>
          <w:marTop w:val="0"/>
          <w:marBottom w:val="0"/>
          <w:divBdr>
            <w:top w:val="none" w:sz="0" w:space="0" w:color="auto"/>
            <w:left w:val="none" w:sz="0" w:space="0" w:color="auto"/>
            <w:bottom w:val="none" w:sz="0" w:space="0" w:color="auto"/>
            <w:right w:val="none" w:sz="0" w:space="0" w:color="auto"/>
          </w:divBdr>
          <w:divsChild>
            <w:div w:id="1384208890">
              <w:marLeft w:val="0"/>
              <w:marRight w:val="0"/>
              <w:marTop w:val="0"/>
              <w:marBottom w:val="0"/>
              <w:divBdr>
                <w:top w:val="none" w:sz="0" w:space="0" w:color="auto"/>
                <w:left w:val="none" w:sz="0" w:space="0" w:color="auto"/>
                <w:bottom w:val="none" w:sz="0" w:space="0" w:color="auto"/>
                <w:right w:val="none" w:sz="0" w:space="0" w:color="auto"/>
              </w:divBdr>
              <w:divsChild>
                <w:div w:id="1631860528">
                  <w:marLeft w:val="0"/>
                  <w:marRight w:val="0"/>
                  <w:marTop w:val="0"/>
                  <w:marBottom w:val="0"/>
                  <w:divBdr>
                    <w:top w:val="none" w:sz="0" w:space="0" w:color="auto"/>
                    <w:left w:val="none" w:sz="0" w:space="0" w:color="auto"/>
                    <w:bottom w:val="none" w:sz="0" w:space="0" w:color="auto"/>
                    <w:right w:val="none" w:sz="0" w:space="0" w:color="auto"/>
                  </w:divBdr>
                  <w:divsChild>
                    <w:div w:id="1943420004">
                      <w:marLeft w:val="0"/>
                      <w:marRight w:val="0"/>
                      <w:marTop w:val="0"/>
                      <w:marBottom w:val="0"/>
                      <w:divBdr>
                        <w:top w:val="none" w:sz="0" w:space="0" w:color="auto"/>
                        <w:left w:val="none" w:sz="0" w:space="0" w:color="auto"/>
                        <w:bottom w:val="none" w:sz="0" w:space="0" w:color="auto"/>
                        <w:right w:val="none" w:sz="0" w:space="0" w:color="auto"/>
                      </w:divBdr>
                      <w:divsChild>
                        <w:div w:id="11690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883841">
      <w:bodyDiv w:val="1"/>
      <w:marLeft w:val="0"/>
      <w:marRight w:val="0"/>
      <w:marTop w:val="0"/>
      <w:marBottom w:val="0"/>
      <w:divBdr>
        <w:top w:val="none" w:sz="0" w:space="0" w:color="auto"/>
        <w:left w:val="none" w:sz="0" w:space="0" w:color="auto"/>
        <w:bottom w:val="none" w:sz="0" w:space="0" w:color="auto"/>
        <w:right w:val="none" w:sz="0" w:space="0" w:color="auto"/>
      </w:divBdr>
    </w:div>
    <w:div w:id="1444112354">
      <w:bodyDiv w:val="1"/>
      <w:marLeft w:val="0"/>
      <w:marRight w:val="0"/>
      <w:marTop w:val="0"/>
      <w:marBottom w:val="0"/>
      <w:divBdr>
        <w:top w:val="none" w:sz="0" w:space="0" w:color="auto"/>
        <w:left w:val="none" w:sz="0" w:space="0" w:color="auto"/>
        <w:bottom w:val="none" w:sz="0" w:space="0" w:color="auto"/>
        <w:right w:val="none" w:sz="0" w:space="0" w:color="auto"/>
      </w:divBdr>
      <w:divsChild>
        <w:div w:id="755246912">
          <w:marLeft w:val="0"/>
          <w:marRight w:val="0"/>
          <w:marTop w:val="0"/>
          <w:marBottom w:val="0"/>
          <w:divBdr>
            <w:top w:val="none" w:sz="0" w:space="0" w:color="auto"/>
            <w:left w:val="none" w:sz="0" w:space="0" w:color="auto"/>
            <w:bottom w:val="none" w:sz="0" w:space="0" w:color="auto"/>
            <w:right w:val="none" w:sz="0" w:space="0" w:color="auto"/>
          </w:divBdr>
          <w:divsChild>
            <w:div w:id="5280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08339">
      <w:bodyDiv w:val="1"/>
      <w:marLeft w:val="0"/>
      <w:marRight w:val="0"/>
      <w:marTop w:val="0"/>
      <w:marBottom w:val="0"/>
      <w:divBdr>
        <w:top w:val="none" w:sz="0" w:space="0" w:color="auto"/>
        <w:left w:val="none" w:sz="0" w:space="0" w:color="auto"/>
        <w:bottom w:val="none" w:sz="0" w:space="0" w:color="auto"/>
        <w:right w:val="none" w:sz="0" w:space="0" w:color="auto"/>
      </w:divBdr>
    </w:div>
    <w:div w:id="1568223721">
      <w:bodyDiv w:val="1"/>
      <w:marLeft w:val="0"/>
      <w:marRight w:val="0"/>
      <w:marTop w:val="0"/>
      <w:marBottom w:val="0"/>
      <w:divBdr>
        <w:top w:val="none" w:sz="0" w:space="0" w:color="auto"/>
        <w:left w:val="none" w:sz="0" w:space="0" w:color="auto"/>
        <w:bottom w:val="none" w:sz="0" w:space="0" w:color="auto"/>
        <w:right w:val="none" w:sz="0" w:space="0" w:color="auto"/>
      </w:divBdr>
      <w:divsChild>
        <w:div w:id="123086152">
          <w:marLeft w:val="0"/>
          <w:marRight w:val="0"/>
          <w:marTop w:val="0"/>
          <w:marBottom w:val="0"/>
          <w:divBdr>
            <w:top w:val="none" w:sz="0" w:space="0" w:color="auto"/>
            <w:left w:val="none" w:sz="0" w:space="0" w:color="auto"/>
            <w:bottom w:val="none" w:sz="0" w:space="0" w:color="auto"/>
            <w:right w:val="none" w:sz="0" w:space="0" w:color="auto"/>
          </w:divBdr>
        </w:div>
        <w:div w:id="1500924041">
          <w:marLeft w:val="0"/>
          <w:marRight w:val="0"/>
          <w:marTop w:val="0"/>
          <w:marBottom w:val="0"/>
          <w:divBdr>
            <w:top w:val="none" w:sz="0" w:space="0" w:color="auto"/>
            <w:left w:val="none" w:sz="0" w:space="0" w:color="auto"/>
            <w:bottom w:val="none" w:sz="0" w:space="0" w:color="auto"/>
            <w:right w:val="none" w:sz="0" w:space="0" w:color="auto"/>
          </w:divBdr>
        </w:div>
      </w:divsChild>
    </w:div>
    <w:div w:id="1689484242">
      <w:bodyDiv w:val="1"/>
      <w:marLeft w:val="0"/>
      <w:marRight w:val="0"/>
      <w:marTop w:val="0"/>
      <w:marBottom w:val="0"/>
      <w:divBdr>
        <w:top w:val="none" w:sz="0" w:space="0" w:color="auto"/>
        <w:left w:val="none" w:sz="0" w:space="0" w:color="auto"/>
        <w:bottom w:val="none" w:sz="0" w:space="0" w:color="auto"/>
        <w:right w:val="none" w:sz="0" w:space="0" w:color="auto"/>
      </w:divBdr>
    </w:div>
    <w:div w:id="1801071587">
      <w:bodyDiv w:val="1"/>
      <w:marLeft w:val="0"/>
      <w:marRight w:val="0"/>
      <w:marTop w:val="0"/>
      <w:marBottom w:val="0"/>
      <w:divBdr>
        <w:top w:val="none" w:sz="0" w:space="0" w:color="auto"/>
        <w:left w:val="none" w:sz="0" w:space="0" w:color="auto"/>
        <w:bottom w:val="none" w:sz="0" w:space="0" w:color="auto"/>
        <w:right w:val="none" w:sz="0" w:space="0" w:color="auto"/>
      </w:divBdr>
    </w:div>
    <w:div w:id="1933005685">
      <w:bodyDiv w:val="1"/>
      <w:marLeft w:val="0"/>
      <w:marRight w:val="0"/>
      <w:marTop w:val="0"/>
      <w:marBottom w:val="0"/>
      <w:divBdr>
        <w:top w:val="none" w:sz="0" w:space="0" w:color="auto"/>
        <w:left w:val="none" w:sz="0" w:space="0" w:color="auto"/>
        <w:bottom w:val="none" w:sz="0" w:space="0" w:color="auto"/>
        <w:right w:val="none" w:sz="0" w:space="0" w:color="auto"/>
      </w:divBdr>
    </w:div>
    <w:div w:id="1996300414">
      <w:bodyDiv w:val="1"/>
      <w:marLeft w:val="0"/>
      <w:marRight w:val="0"/>
      <w:marTop w:val="0"/>
      <w:marBottom w:val="0"/>
      <w:divBdr>
        <w:top w:val="none" w:sz="0" w:space="0" w:color="auto"/>
        <w:left w:val="none" w:sz="0" w:space="0" w:color="auto"/>
        <w:bottom w:val="none" w:sz="0" w:space="0" w:color="auto"/>
        <w:right w:val="none" w:sz="0" w:space="0" w:color="auto"/>
      </w:divBdr>
    </w:div>
    <w:div w:id="2100982284">
      <w:bodyDiv w:val="1"/>
      <w:marLeft w:val="0"/>
      <w:marRight w:val="0"/>
      <w:marTop w:val="0"/>
      <w:marBottom w:val="0"/>
      <w:divBdr>
        <w:top w:val="none" w:sz="0" w:space="0" w:color="auto"/>
        <w:left w:val="none" w:sz="0" w:space="0" w:color="auto"/>
        <w:bottom w:val="none" w:sz="0" w:space="0" w:color="auto"/>
        <w:right w:val="none" w:sz="0" w:space="0" w:color="auto"/>
      </w:divBdr>
      <w:divsChild>
        <w:div w:id="341051039">
          <w:marLeft w:val="1152"/>
          <w:marRight w:val="720"/>
          <w:marTop w:val="0"/>
          <w:marBottom w:val="0"/>
          <w:divBdr>
            <w:top w:val="none" w:sz="0" w:space="0" w:color="auto"/>
            <w:left w:val="none" w:sz="0" w:space="0" w:color="auto"/>
            <w:bottom w:val="none" w:sz="0" w:space="0" w:color="auto"/>
            <w:right w:val="none" w:sz="0" w:space="0" w:color="auto"/>
          </w:divBdr>
          <w:divsChild>
            <w:div w:id="821434987">
              <w:marLeft w:val="0"/>
              <w:marRight w:val="0"/>
              <w:marTop w:val="0"/>
              <w:marBottom w:val="0"/>
              <w:divBdr>
                <w:top w:val="none" w:sz="0" w:space="0" w:color="auto"/>
                <w:left w:val="none" w:sz="0" w:space="0" w:color="auto"/>
                <w:bottom w:val="none" w:sz="0" w:space="0" w:color="auto"/>
                <w:right w:val="none" w:sz="0" w:space="0" w:color="auto"/>
              </w:divBdr>
              <w:divsChild>
                <w:div w:id="390736633">
                  <w:marLeft w:val="0"/>
                  <w:marRight w:val="0"/>
                  <w:marTop w:val="0"/>
                  <w:marBottom w:val="0"/>
                  <w:divBdr>
                    <w:top w:val="none" w:sz="0" w:space="0" w:color="auto"/>
                    <w:left w:val="none" w:sz="0" w:space="0" w:color="auto"/>
                    <w:bottom w:val="none" w:sz="0" w:space="0" w:color="auto"/>
                    <w:right w:val="none" w:sz="0" w:space="0" w:color="auto"/>
                  </w:divBdr>
                  <w:divsChild>
                    <w:div w:id="1179853784">
                      <w:marLeft w:val="0"/>
                      <w:marRight w:val="0"/>
                      <w:marTop w:val="0"/>
                      <w:marBottom w:val="0"/>
                      <w:divBdr>
                        <w:top w:val="single" w:sz="48" w:space="0" w:color="D2E0C0"/>
                        <w:left w:val="single" w:sz="48" w:space="0" w:color="D2E0C0"/>
                        <w:bottom w:val="single" w:sz="48" w:space="0" w:color="D2E0C0"/>
                        <w:right w:val="single" w:sz="48" w:space="0" w:color="D2E0C0"/>
                      </w:divBdr>
                      <w:divsChild>
                        <w:div w:id="1730959134">
                          <w:marLeft w:val="0"/>
                          <w:marRight w:val="21600"/>
                          <w:marTop w:val="0"/>
                          <w:marBottom w:val="0"/>
                          <w:divBdr>
                            <w:top w:val="none" w:sz="0" w:space="0" w:color="auto"/>
                            <w:left w:val="none" w:sz="0" w:space="0" w:color="auto"/>
                            <w:bottom w:val="none" w:sz="0" w:space="0" w:color="auto"/>
                            <w:right w:val="none" w:sz="0" w:space="0" w:color="auto"/>
                          </w:divBdr>
                          <w:divsChild>
                            <w:div w:id="889807148">
                              <w:marLeft w:val="0"/>
                              <w:marRight w:val="0"/>
                              <w:marTop w:val="0"/>
                              <w:marBottom w:val="0"/>
                              <w:divBdr>
                                <w:top w:val="single" w:sz="48" w:space="0" w:color="D2E0C0"/>
                                <w:left w:val="none" w:sz="0" w:space="0" w:color="auto"/>
                                <w:bottom w:val="none" w:sz="0" w:space="0" w:color="auto"/>
                                <w:right w:val="none" w:sz="0" w:space="0" w:color="auto"/>
                              </w:divBdr>
                              <w:divsChild>
                                <w:div w:id="664632230">
                                  <w:marLeft w:val="0"/>
                                  <w:marRight w:val="0"/>
                                  <w:marTop w:val="0"/>
                                  <w:marBottom w:val="0"/>
                                  <w:divBdr>
                                    <w:top w:val="single" w:sz="48" w:space="0" w:color="F7F8F4"/>
                                    <w:left w:val="none" w:sz="0" w:space="0" w:color="auto"/>
                                    <w:bottom w:val="none" w:sz="0" w:space="0" w:color="auto"/>
                                    <w:right w:val="none" w:sz="0" w:space="0" w:color="auto"/>
                                  </w:divBdr>
                                  <w:divsChild>
                                    <w:div w:id="263467379">
                                      <w:marLeft w:val="0"/>
                                      <w:marRight w:val="0"/>
                                      <w:marTop w:val="0"/>
                                      <w:marBottom w:val="0"/>
                                      <w:divBdr>
                                        <w:top w:val="none" w:sz="0" w:space="0" w:color="auto"/>
                                        <w:left w:val="none" w:sz="0" w:space="0" w:color="auto"/>
                                        <w:bottom w:val="none" w:sz="0" w:space="0" w:color="auto"/>
                                        <w:right w:val="none" w:sz="0" w:space="0" w:color="auto"/>
                                      </w:divBdr>
                                      <w:divsChild>
                                        <w:div w:id="465978453">
                                          <w:marLeft w:val="0"/>
                                          <w:marRight w:val="0"/>
                                          <w:marTop w:val="0"/>
                                          <w:marBottom w:val="0"/>
                                          <w:divBdr>
                                            <w:top w:val="none" w:sz="0" w:space="0" w:color="auto"/>
                                            <w:left w:val="none" w:sz="0" w:space="0" w:color="auto"/>
                                            <w:bottom w:val="none" w:sz="0" w:space="0" w:color="auto"/>
                                            <w:right w:val="none" w:sz="0" w:space="0" w:color="auto"/>
                                          </w:divBdr>
                                          <w:divsChild>
                                            <w:div w:id="493687780">
                                              <w:marLeft w:val="0"/>
                                              <w:marRight w:val="0"/>
                                              <w:marTop w:val="0"/>
                                              <w:marBottom w:val="0"/>
                                              <w:divBdr>
                                                <w:top w:val="none" w:sz="0" w:space="0" w:color="auto"/>
                                                <w:left w:val="none" w:sz="0" w:space="0" w:color="auto"/>
                                                <w:bottom w:val="none" w:sz="0" w:space="0" w:color="auto"/>
                                                <w:right w:val="none" w:sz="0" w:space="0" w:color="auto"/>
                                              </w:divBdr>
                                              <w:divsChild>
                                                <w:div w:id="12726196">
                                                  <w:marLeft w:val="432"/>
                                                  <w:marRight w:val="720"/>
                                                  <w:marTop w:val="0"/>
                                                  <w:marBottom w:val="0"/>
                                                  <w:divBdr>
                                                    <w:top w:val="none" w:sz="0" w:space="0" w:color="auto"/>
                                                    <w:left w:val="none" w:sz="0" w:space="0" w:color="auto"/>
                                                    <w:bottom w:val="none" w:sz="0" w:space="0" w:color="auto"/>
                                                    <w:right w:val="none" w:sz="0" w:space="0" w:color="auto"/>
                                                  </w:divBdr>
                                                  <w:divsChild>
                                                    <w:div w:id="78840986">
                                                      <w:marLeft w:val="0"/>
                                                      <w:marRight w:val="0"/>
                                                      <w:marTop w:val="0"/>
                                                      <w:marBottom w:val="0"/>
                                                      <w:divBdr>
                                                        <w:top w:val="none" w:sz="0" w:space="0" w:color="auto"/>
                                                        <w:left w:val="none" w:sz="0" w:space="0" w:color="auto"/>
                                                        <w:bottom w:val="none" w:sz="0" w:space="0" w:color="auto"/>
                                                        <w:right w:val="none" w:sz="0" w:space="0" w:color="auto"/>
                                                      </w:divBdr>
                                                      <w:divsChild>
                                                        <w:div w:id="740759020">
                                                          <w:marLeft w:val="0"/>
                                                          <w:marRight w:val="-24000"/>
                                                          <w:marTop w:val="0"/>
                                                          <w:marBottom w:val="0"/>
                                                          <w:divBdr>
                                                            <w:top w:val="none" w:sz="0" w:space="0" w:color="auto"/>
                                                            <w:left w:val="none" w:sz="0" w:space="0" w:color="auto"/>
                                                            <w:bottom w:val="none" w:sz="0" w:space="0" w:color="auto"/>
                                                            <w:right w:val="none" w:sz="0" w:space="0" w:color="auto"/>
                                                          </w:divBdr>
                                                          <w:divsChild>
                                                            <w:div w:id="1686979316">
                                                              <w:marLeft w:val="0"/>
                                                              <w:marRight w:val="0"/>
                                                              <w:marTop w:val="0"/>
                                                              <w:marBottom w:val="0"/>
                                                              <w:divBdr>
                                                                <w:top w:val="none" w:sz="0" w:space="0" w:color="auto"/>
                                                                <w:left w:val="none" w:sz="0" w:space="0" w:color="auto"/>
                                                                <w:bottom w:val="none" w:sz="0" w:space="0" w:color="auto"/>
                                                                <w:right w:val="none" w:sz="0" w:space="0" w:color="auto"/>
                                                              </w:divBdr>
                                                              <w:divsChild>
                                                                <w:div w:id="1673601442">
                                                                  <w:marLeft w:val="0"/>
                                                                  <w:marRight w:val="0"/>
                                                                  <w:marTop w:val="0"/>
                                                                  <w:marBottom w:val="0"/>
                                                                  <w:divBdr>
                                                                    <w:top w:val="none" w:sz="0" w:space="0" w:color="auto"/>
                                                                    <w:left w:val="none" w:sz="0" w:space="0" w:color="auto"/>
                                                                    <w:bottom w:val="none" w:sz="0" w:space="0" w:color="auto"/>
                                                                    <w:right w:val="none" w:sz="0" w:space="0" w:color="auto"/>
                                                                  </w:divBdr>
                                                                  <w:divsChild>
                                                                    <w:div w:id="29872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2986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037/abn0000406" TargetMode="External"/><Relationship Id="rId18" Type="http://schemas.openxmlformats.org/officeDocument/2006/relationships/hyperlink" Target="https://doi.org/10.1016/S0022-1031" TargetMode="External"/><Relationship Id="rId26" Type="http://schemas.openxmlformats.org/officeDocument/2006/relationships/hyperlink" Target="https://doi.org/10.1037/emo0000764" TargetMode="External"/><Relationship Id="rId39" Type="http://schemas.openxmlformats.org/officeDocument/2006/relationships/hyperlink" Target="https://doi.org/10.1177/0963721420949500" TargetMode="External"/><Relationship Id="rId21" Type="http://schemas.openxmlformats.org/officeDocument/2006/relationships/hyperlink" Target="https://doi.org/10.1080/02699931.2011.567055" TargetMode="External"/><Relationship Id="rId34" Type="http://schemas.openxmlformats.org/officeDocument/2006/relationships/hyperlink" Target="https://doi.org/10.1192/bjp.176.4.379"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80/02699931.2015.1028335" TargetMode="External"/><Relationship Id="rId29" Type="http://schemas.openxmlformats.org/officeDocument/2006/relationships/hyperlink" Target="https://doi.org/10.1016/j.biopsycho.2016.08.0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371/journal.pone.0062296" TargetMode="External"/><Relationship Id="rId24" Type="http://schemas.openxmlformats.org/officeDocument/2006/relationships/hyperlink" Target="https://doi.org/10.3758/BF03194044" TargetMode="External"/><Relationship Id="rId32" Type="http://schemas.openxmlformats.org/officeDocument/2006/relationships/hyperlink" Target="https://doi.org/10.1080/02699930701626582" TargetMode="External"/><Relationship Id="rId37" Type="http://schemas.openxmlformats.org/officeDocument/2006/relationships/hyperlink" Target="https://doi.org/10.1080/16506070701421313" TargetMode="External"/><Relationship Id="rId40" Type="http://schemas.openxmlformats.org/officeDocument/2006/relationships/hyperlink" Target="https://doi.org/10.1016/j.brat.2020.103787"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16/j.cpr.2004.06.005" TargetMode="External"/><Relationship Id="rId23" Type="http://schemas.openxmlformats.org/officeDocument/2006/relationships/hyperlink" Target="https://doi.org/10.1037/a0027204" TargetMode="External"/><Relationship Id="rId28" Type="http://schemas.openxmlformats.org/officeDocument/2006/relationships/hyperlink" Target="https://doi.org/10.1037/emo0000251" TargetMode="External"/><Relationship Id="rId36" Type="http://schemas.openxmlformats.org/officeDocument/2006/relationships/hyperlink" Target="https://doi.org/10.1037/0022-3514.54.6.1063" TargetMode="External"/><Relationship Id="rId10" Type="http://schemas.openxmlformats.org/officeDocument/2006/relationships/hyperlink" Target="https://doi.org/10.1037/emo0000050" TargetMode="External"/><Relationship Id="rId19" Type="http://schemas.openxmlformats.org/officeDocument/2006/relationships/hyperlink" Target="https://doi.org/10.3758/s13414-010-0008-3" TargetMode="External"/><Relationship Id="rId31" Type="http://schemas.openxmlformats.org/officeDocument/2006/relationships/hyperlink" Target="https://doi.org/10.1016/j.janxdis.2016.06.009"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111/j.1467-8721.2009.01626.x" TargetMode="External"/><Relationship Id="rId14" Type="http://schemas.openxmlformats.org/officeDocument/2006/relationships/hyperlink" Target="https://doi.org/10.1037/0021-843X.113.1.160" TargetMode="External"/><Relationship Id="rId22" Type="http://schemas.openxmlformats.org/officeDocument/2006/relationships/hyperlink" Target="https://doi.org/10.1080/02699931.2014.969198" TargetMode="External"/><Relationship Id="rId27" Type="http://schemas.openxmlformats.org/officeDocument/2006/relationships/hyperlink" Target="https://doi.org/10.3758/s13414-016-1142-3" TargetMode="External"/><Relationship Id="rId30" Type="http://schemas.openxmlformats.org/officeDocument/2006/relationships/hyperlink" Target="https://doi.org/10.1016/B978-0-12-816660-4.00010-6" TargetMode="External"/><Relationship Id="rId35" Type="http://schemas.openxmlformats.org/officeDocument/2006/relationships/hyperlink" Target="https://doi.org/10.1037/t00048-000" TargetMode="External"/><Relationship Id="rId43" Type="http://schemas.openxmlformats.org/officeDocument/2006/relationships/header" Target="header3.xml"/><Relationship Id="rId8" Type="http://schemas.openxmlformats.org/officeDocument/2006/relationships/hyperlink" Target="https://doi.org/10.1177/0963721411430832" TargetMode="External"/><Relationship Id="rId3" Type="http://schemas.openxmlformats.org/officeDocument/2006/relationships/styles" Target="styles.xml"/><Relationship Id="rId12" Type="http://schemas.openxmlformats.org/officeDocument/2006/relationships/hyperlink" Target="https://doi.org/10.1037/emo0000565" TargetMode="External"/><Relationship Id="rId17" Type="http://schemas.openxmlformats.org/officeDocument/2006/relationships/hyperlink" Target="https://doi.org/10.1037/0096-1523.18.4.1030" TargetMode="External"/><Relationship Id="rId25" Type="http://schemas.openxmlformats.org/officeDocument/2006/relationships/hyperlink" Target="https://doi.org/10.1016/j.jesp.2010.10.002" TargetMode="External"/><Relationship Id="rId33" Type="http://schemas.openxmlformats.org/officeDocument/2006/relationships/hyperlink" Target="https://doi.org/10.1167/8.12.3" TargetMode="External"/><Relationship Id="rId38" Type="http://schemas.openxmlformats.org/officeDocument/2006/relationships/hyperlink" Target="https://doi.org/10.1016/B978-0-12-816660-4.00002-7" TargetMode="External"/><Relationship Id="rId20" Type="http://schemas.openxmlformats.org/officeDocument/2006/relationships/hyperlink" Target="https://doi.org/10.1521/soco.2006.24.6.723"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96EF3776-94A6-49F5-A6E9-7F26E145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31</Pages>
  <Words>8317</Words>
  <Characters>47411</Characters>
  <Application>Microsoft Office Word</Application>
  <DocSecurity>0</DocSecurity>
  <Lines>395</Lines>
  <Paragraphs>111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Goal relevance and emotional attention</vt:lpstr>
      <vt:lpstr>Goal relevance and emotional attention</vt:lpstr>
    </vt:vector>
  </TitlesOfParts>
  <Company>UGent</Company>
  <LinksUpToDate>false</LinksUpToDate>
  <CharactersWithSpaces>55617</CharactersWithSpaces>
  <SharedDoc>false</SharedDoc>
  <HLinks>
    <vt:vector size="288" baseType="variant">
      <vt:variant>
        <vt:i4>1507418</vt:i4>
      </vt:variant>
      <vt:variant>
        <vt:i4>150</vt:i4>
      </vt:variant>
      <vt:variant>
        <vt:i4>0</vt:i4>
      </vt:variant>
      <vt:variant>
        <vt:i4>5</vt:i4>
      </vt:variant>
      <vt:variant>
        <vt:lpwstr>https://doi.org/10.1080/02699930903205698</vt:lpwstr>
      </vt:variant>
      <vt:variant>
        <vt:lpwstr/>
      </vt:variant>
      <vt:variant>
        <vt:i4>1638494</vt:i4>
      </vt:variant>
      <vt:variant>
        <vt:i4>147</vt:i4>
      </vt:variant>
      <vt:variant>
        <vt:i4>0</vt:i4>
      </vt:variant>
      <vt:variant>
        <vt:i4>5</vt:i4>
      </vt:variant>
      <vt:variant>
        <vt:lpwstr>https://doi.org/10.1177/0963721420949500</vt:lpwstr>
      </vt:variant>
      <vt:variant>
        <vt:lpwstr/>
      </vt:variant>
      <vt:variant>
        <vt:i4>3866726</vt:i4>
      </vt:variant>
      <vt:variant>
        <vt:i4>144</vt:i4>
      </vt:variant>
      <vt:variant>
        <vt:i4>0</vt:i4>
      </vt:variant>
      <vt:variant>
        <vt:i4>5</vt:i4>
      </vt:variant>
      <vt:variant>
        <vt:lpwstr>https://doi.org/10.1521/soco.2006.24.6.723</vt:lpwstr>
      </vt:variant>
      <vt:variant>
        <vt:lpwstr/>
      </vt:variant>
      <vt:variant>
        <vt:i4>1441793</vt:i4>
      </vt:variant>
      <vt:variant>
        <vt:i4>141</vt:i4>
      </vt:variant>
      <vt:variant>
        <vt:i4>0</vt:i4>
      </vt:variant>
      <vt:variant>
        <vt:i4>5</vt:i4>
      </vt:variant>
      <vt:variant>
        <vt:lpwstr>https://doi.org/10.1037/a0014493</vt:lpwstr>
      </vt:variant>
      <vt:variant>
        <vt:lpwstr/>
      </vt:variant>
      <vt:variant>
        <vt:i4>3866742</vt:i4>
      </vt:variant>
      <vt:variant>
        <vt:i4>138</vt:i4>
      </vt:variant>
      <vt:variant>
        <vt:i4>0</vt:i4>
      </vt:variant>
      <vt:variant>
        <vt:i4>5</vt:i4>
      </vt:variant>
      <vt:variant>
        <vt:lpwstr>https://doi.org/10.1037/0022-3514.54.6.1063</vt:lpwstr>
      </vt:variant>
      <vt:variant>
        <vt:lpwstr/>
      </vt:variant>
      <vt:variant>
        <vt:i4>5898269</vt:i4>
      </vt:variant>
      <vt:variant>
        <vt:i4>135</vt:i4>
      </vt:variant>
      <vt:variant>
        <vt:i4>0</vt:i4>
      </vt:variant>
      <vt:variant>
        <vt:i4>5</vt:i4>
      </vt:variant>
      <vt:variant>
        <vt:lpwstr>https://doi.org/10.1111/j.1467-8721.2009.01626.x</vt:lpwstr>
      </vt:variant>
      <vt:variant>
        <vt:lpwstr/>
      </vt:variant>
      <vt:variant>
        <vt:i4>720918</vt:i4>
      </vt:variant>
      <vt:variant>
        <vt:i4>132</vt:i4>
      </vt:variant>
      <vt:variant>
        <vt:i4>0</vt:i4>
      </vt:variant>
      <vt:variant>
        <vt:i4>5</vt:i4>
      </vt:variant>
      <vt:variant>
        <vt:lpwstr>https://doi.org/10.3758/s13414-016-1142-3</vt:lpwstr>
      </vt:variant>
      <vt:variant>
        <vt:lpwstr/>
      </vt:variant>
      <vt:variant>
        <vt:i4>655429</vt:i4>
      </vt:variant>
      <vt:variant>
        <vt:i4>129</vt:i4>
      </vt:variant>
      <vt:variant>
        <vt:i4>0</vt:i4>
      </vt:variant>
      <vt:variant>
        <vt:i4>5</vt:i4>
      </vt:variant>
      <vt:variant>
        <vt:lpwstr>https://doi.org/10.1080/02699931.2014.969198</vt:lpwstr>
      </vt:variant>
      <vt:variant>
        <vt:lpwstr/>
      </vt:variant>
      <vt:variant>
        <vt:i4>8257634</vt:i4>
      </vt:variant>
      <vt:variant>
        <vt:i4>126</vt:i4>
      </vt:variant>
      <vt:variant>
        <vt:i4>0</vt:i4>
      </vt:variant>
      <vt:variant>
        <vt:i4>5</vt:i4>
      </vt:variant>
      <vt:variant>
        <vt:lpwstr>https://doi.org/10.1037/emo0000251</vt:lpwstr>
      </vt:variant>
      <vt:variant>
        <vt:lpwstr/>
      </vt:variant>
      <vt:variant>
        <vt:i4>1310731</vt:i4>
      </vt:variant>
      <vt:variant>
        <vt:i4>123</vt:i4>
      </vt:variant>
      <vt:variant>
        <vt:i4>0</vt:i4>
      </vt:variant>
      <vt:variant>
        <vt:i4>5</vt:i4>
      </vt:variant>
      <vt:variant>
        <vt:lpwstr>https://doi.org/10.1037/a0027204</vt:lpwstr>
      </vt:variant>
      <vt:variant>
        <vt:lpwstr/>
      </vt:variant>
      <vt:variant>
        <vt:i4>196633</vt:i4>
      </vt:variant>
      <vt:variant>
        <vt:i4>120</vt:i4>
      </vt:variant>
      <vt:variant>
        <vt:i4>0</vt:i4>
      </vt:variant>
      <vt:variant>
        <vt:i4>5</vt:i4>
      </vt:variant>
      <vt:variant>
        <vt:lpwstr>https://doi.org/10.1027/1618-3169/a000066</vt:lpwstr>
      </vt:variant>
      <vt:variant>
        <vt:lpwstr/>
      </vt:variant>
      <vt:variant>
        <vt:i4>71</vt:i4>
      </vt:variant>
      <vt:variant>
        <vt:i4>117</vt:i4>
      </vt:variant>
      <vt:variant>
        <vt:i4>0</vt:i4>
      </vt:variant>
      <vt:variant>
        <vt:i4>5</vt:i4>
      </vt:variant>
      <vt:variant>
        <vt:lpwstr>https://doi.org/10.1080/02699931.2019.1622512</vt:lpwstr>
      </vt:variant>
      <vt:variant>
        <vt:lpwstr/>
      </vt:variant>
      <vt:variant>
        <vt:i4>3538990</vt:i4>
      </vt:variant>
      <vt:variant>
        <vt:i4>114</vt:i4>
      </vt:variant>
      <vt:variant>
        <vt:i4>0</vt:i4>
      </vt:variant>
      <vt:variant>
        <vt:i4>5</vt:i4>
      </vt:variant>
      <vt:variant>
        <vt:lpwstr>https://doi.org/10.1016/j.jesp.2010.10.002</vt:lpwstr>
      </vt:variant>
      <vt:variant>
        <vt:lpwstr/>
      </vt:variant>
      <vt:variant>
        <vt:i4>1310732</vt:i4>
      </vt:variant>
      <vt:variant>
        <vt:i4>111</vt:i4>
      </vt:variant>
      <vt:variant>
        <vt:i4>0</vt:i4>
      </vt:variant>
      <vt:variant>
        <vt:i4>5</vt:i4>
      </vt:variant>
      <vt:variant>
        <vt:lpwstr>https://doi.org/10.1037/a0020305</vt:lpwstr>
      </vt:variant>
      <vt:variant>
        <vt:lpwstr/>
      </vt:variant>
      <vt:variant>
        <vt:i4>5111886</vt:i4>
      </vt:variant>
      <vt:variant>
        <vt:i4>108</vt:i4>
      </vt:variant>
      <vt:variant>
        <vt:i4>0</vt:i4>
      </vt:variant>
      <vt:variant>
        <vt:i4>5</vt:i4>
      </vt:variant>
      <vt:variant>
        <vt:lpwstr>https://doi.org/10.1371/journal.pone.0062296</vt:lpwstr>
      </vt:variant>
      <vt:variant>
        <vt:lpwstr/>
      </vt:variant>
      <vt:variant>
        <vt:i4>3801211</vt:i4>
      </vt:variant>
      <vt:variant>
        <vt:i4>105</vt:i4>
      </vt:variant>
      <vt:variant>
        <vt:i4>0</vt:i4>
      </vt:variant>
      <vt:variant>
        <vt:i4>5</vt:i4>
      </vt:variant>
      <vt:variant>
        <vt:lpwstr>https://doi.org/10.1167/8.12.3</vt:lpwstr>
      </vt:variant>
      <vt:variant>
        <vt:lpwstr/>
      </vt:variant>
      <vt:variant>
        <vt:i4>6422635</vt:i4>
      </vt:variant>
      <vt:variant>
        <vt:i4>102</vt:i4>
      </vt:variant>
      <vt:variant>
        <vt:i4>0</vt:i4>
      </vt:variant>
      <vt:variant>
        <vt:i4>5</vt:i4>
      </vt:variant>
      <vt:variant>
        <vt:lpwstr>https://doi.org/10.1038/nrn2920</vt:lpwstr>
      </vt:variant>
      <vt:variant>
        <vt:lpwstr/>
      </vt:variant>
      <vt:variant>
        <vt:i4>917581</vt:i4>
      </vt:variant>
      <vt:variant>
        <vt:i4>99</vt:i4>
      </vt:variant>
      <vt:variant>
        <vt:i4>0</vt:i4>
      </vt:variant>
      <vt:variant>
        <vt:i4>5</vt:i4>
      </vt:variant>
      <vt:variant>
        <vt:lpwstr>https://doi.org/10.1080/02699931.2015.1028335</vt:lpwstr>
      </vt:variant>
      <vt:variant>
        <vt:lpwstr/>
      </vt:variant>
      <vt:variant>
        <vt:i4>4784212</vt:i4>
      </vt:variant>
      <vt:variant>
        <vt:i4>96</vt:i4>
      </vt:variant>
      <vt:variant>
        <vt:i4>0</vt:i4>
      </vt:variant>
      <vt:variant>
        <vt:i4>5</vt:i4>
      </vt:variant>
      <vt:variant>
        <vt:lpwstr>https://doi.org/10.1093/cercor/bht418</vt:lpwstr>
      </vt:variant>
      <vt:variant>
        <vt:lpwstr/>
      </vt:variant>
      <vt:variant>
        <vt:i4>2555952</vt:i4>
      </vt:variant>
      <vt:variant>
        <vt:i4>93</vt:i4>
      </vt:variant>
      <vt:variant>
        <vt:i4>0</vt:i4>
      </vt:variant>
      <vt:variant>
        <vt:i4>5</vt:i4>
      </vt:variant>
      <vt:variant>
        <vt:lpwstr>https://doi.org/10.1037/t27732-000</vt:lpwstr>
      </vt:variant>
      <vt:variant>
        <vt:lpwstr/>
      </vt:variant>
      <vt:variant>
        <vt:i4>2621493</vt:i4>
      </vt:variant>
      <vt:variant>
        <vt:i4>90</vt:i4>
      </vt:variant>
      <vt:variant>
        <vt:i4>0</vt:i4>
      </vt:variant>
      <vt:variant>
        <vt:i4>5</vt:i4>
      </vt:variant>
      <vt:variant>
        <vt:lpwstr>https://doi.org/10.1038/s41598-020-65062-5</vt:lpwstr>
      </vt:variant>
      <vt:variant>
        <vt:lpwstr/>
      </vt:variant>
      <vt:variant>
        <vt:i4>393294</vt:i4>
      </vt:variant>
      <vt:variant>
        <vt:i4>87</vt:i4>
      </vt:variant>
      <vt:variant>
        <vt:i4>0</vt:i4>
      </vt:variant>
      <vt:variant>
        <vt:i4>5</vt:i4>
      </vt:variant>
      <vt:variant>
        <vt:lpwstr>https://doi.org/10.1080/02699931.2011.567055</vt:lpwstr>
      </vt:variant>
      <vt:variant>
        <vt:lpwstr/>
      </vt:variant>
      <vt:variant>
        <vt:i4>3997735</vt:i4>
      </vt:variant>
      <vt:variant>
        <vt:i4>84</vt:i4>
      </vt:variant>
      <vt:variant>
        <vt:i4>0</vt:i4>
      </vt:variant>
      <vt:variant>
        <vt:i4>5</vt:i4>
      </vt:variant>
      <vt:variant>
        <vt:lpwstr>https://doi.org/10.1093/scan/nsu015</vt:lpwstr>
      </vt:variant>
      <vt:variant>
        <vt:lpwstr/>
      </vt:variant>
      <vt:variant>
        <vt:i4>2621488</vt:i4>
      </vt:variant>
      <vt:variant>
        <vt:i4>81</vt:i4>
      </vt:variant>
      <vt:variant>
        <vt:i4>0</vt:i4>
      </vt:variant>
      <vt:variant>
        <vt:i4>5</vt:i4>
      </vt:variant>
      <vt:variant>
        <vt:lpwstr>https://doi.org/10.1037/t00048-000</vt:lpwstr>
      </vt:variant>
      <vt:variant>
        <vt:lpwstr/>
      </vt:variant>
      <vt:variant>
        <vt:i4>524292</vt:i4>
      </vt:variant>
      <vt:variant>
        <vt:i4>78</vt:i4>
      </vt:variant>
      <vt:variant>
        <vt:i4>0</vt:i4>
      </vt:variant>
      <vt:variant>
        <vt:i4>5</vt:i4>
      </vt:variant>
      <vt:variant>
        <vt:lpwstr>https://doi.org/10.1016/S0022-1031(02)00001-X</vt:lpwstr>
      </vt:variant>
      <vt:variant>
        <vt:lpwstr/>
      </vt:variant>
      <vt:variant>
        <vt:i4>3342396</vt:i4>
      </vt:variant>
      <vt:variant>
        <vt:i4>75</vt:i4>
      </vt:variant>
      <vt:variant>
        <vt:i4>0</vt:i4>
      </vt:variant>
      <vt:variant>
        <vt:i4>5</vt:i4>
      </vt:variant>
      <vt:variant>
        <vt:lpwstr>https://doi.org/10.1037/0021-843X.113.1.160</vt:lpwstr>
      </vt:variant>
      <vt:variant>
        <vt:lpwstr/>
      </vt:variant>
      <vt:variant>
        <vt:i4>8192098</vt:i4>
      </vt:variant>
      <vt:variant>
        <vt:i4>72</vt:i4>
      </vt:variant>
      <vt:variant>
        <vt:i4>0</vt:i4>
      </vt:variant>
      <vt:variant>
        <vt:i4>5</vt:i4>
      </vt:variant>
      <vt:variant>
        <vt:lpwstr>https://doi.org/10.1037/emo0000050</vt:lpwstr>
      </vt:variant>
      <vt:variant>
        <vt:lpwstr/>
      </vt:variant>
      <vt:variant>
        <vt:i4>7340130</vt:i4>
      </vt:variant>
      <vt:variant>
        <vt:i4>69</vt:i4>
      </vt:variant>
      <vt:variant>
        <vt:i4>0</vt:i4>
      </vt:variant>
      <vt:variant>
        <vt:i4>5</vt:i4>
      </vt:variant>
      <vt:variant>
        <vt:lpwstr>https://doi.org/10.1037/abn0000406</vt:lpwstr>
      </vt:variant>
      <vt:variant>
        <vt:lpwstr/>
      </vt:variant>
      <vt:variant>
        <vt:i4>1638488</vt:i4>
      </vt:variant>
      <vt:variant>
        <vt:i4>66</vt:i4>
      </vt:variant>
      <vt:variant>
        <vt:i4>0</vt:i4>
      </vt:variant>
      <vt:variant>
        <vt:i4>5</vt:i4>
      </vt:variant>
      <vt:variant>
        <vt:lpwstr>https://doi.org/10.1080/16506070701421313</vt:lpwstr>
      </vt:variant>
      <vt:variant>
        <vt:lpwstr/>
      </vt:variant>
      <vt:variant>
        <vt:i4>4849678</vt:i4>
      </vt:variant>
      <vt:variant>
        <vt:i4>63</vt:i4>
      </vt:variant>
      <vt:variant>
        <vt:i4>0</vt:i4>
      </vt:variant>
      <vt:variant>
        <vt:i4>5</vt:i4>
      </vt:variant>
      <vt:variant>
        <vt:lpwstr>https://doi.org/10.1016/j.janxdis.2016.06.009</vt:lpwstr>
      </vt:variant>
      <vt:variant>
        <vt:lpwstr/>
      </vt:variant>
      <vt:variant>
        <vt:i4>8126518</vt:i4>
      </vt:variant>
      <vt:variant>
        <vt:i4>60</vt:i4>
      </vt:variant>
      <vt:variant>
        <vt:i4>0</vt:i4>
      </vt:variant>
      <vt:variant>
        <vt:i4>5</vt:i4>
      </vt:variant>
      <vt:variant>
        <vt:lpwstr>https://doi.org/10.3758/BF03194044</vt:lpwstr>
      </vt:variant>
      <vt:variant>
        <vt:lpwstr/>
      </vt:variant>
      <vt:variant>
        <vt:i4>1114199</vt:i4>
      </vt:variant>
      <vt:variant>
        <vt:i4>57</vt:i4>
      </vt:variant>
      <vt:variant>
        <vt:i4>0</vt:i4>
      </vt:variant>
      <vt:variant>
        <vt:i4>5</vt:i4>
      </vt:variant>
      <vt:variant>
        <vt:lpwstr>https://doi.org/10.1080/02699930701626582</vt:lpwstr>
      </vt:variant>
      <vt:variant>
        <vt:lpwstr/>
      </vt:variant>
      <vt:variant>
        <vt:i4>2359329</vt:i4>
      </vt:variant>
      <vt:variant>
        <vt:i4>54</vt:i4>
      </vt:variant>
      <vt:variant>
        <vt:i4>0</vt:i4>
      </vt:variant>
      <vt:variant>
        <vt:i4>5</vt:i4>
      </vt:variant>
      <vt:variant>
        <vt:lpwstr>https://doi.org/10.1016/j.brat.2020.103787</vt:lpwstr>
      </vt:variant>
      <vt:variant>
        <vt:lpwstr/>
      </vt:variant>
      <vt:variant>
        <vt:i4>1507416</vt:i4>
      </vt:variant>
      <vt:variant>
        <vt:i4>51</vt:i4>
      </vt:variant>
      <vt:variant>
        <vt:i4>0</vt:i4>
      </vt:variant>
      <vt:variant>
        <vt:i4>5</vt:i4>
      </vt:variant>
      <vt:variant>
        <vt:lpwstr>https://doi.org/10.1177/2167702615616344</vt:lpwstr>
      </vt:variant>
      <vt:variant>
        <vt:lpwstr/>
      </vt:variant>
      <vt:variant>
        <vt:i4>3473534</vt:i4>
      </vt:variant>
      <vt:variant>
        <vt:i4>48</vt:i4>
      </vt:variant>
      <vt:variant>
        <vt:i4>0</vt:i4>
      </vt:variant>
      <vt:variant>
        <vt:i4>5</vt:i4>
      </vt:variant>
      <vt:variant>
        <vt:lpwstr>https://doi.org/10.1037/0096-1523.18.4.1030</vt:lpwstr>
      </vt:variant>
      <vt:variant>
        <vt:lpwstr/>
      </vt:variant>
      <vt:variant>
        <vt:i4>7798880</vt:i4>
      </vt:variant>
      <vt:variant>
        <vt:i4>45</vt:i4>
      </vt:variant>
      <vt:variant>
        <vt:i4>0</vt:i4>
      </vt:variant>
      <vt:variant>
        <vt:i4>5</vt:i4>
      </vt:variant>
      <vt:variant>
        <vt:lpwstr>https://doi.org/10.1037/abn0000623</vt:lpwstr>
      </vt:variant>
      <vt:variant>
        <vt:lpwstr/>
      </vt:variant>
      <vt:variant>
        <vt:i4>3866683</vt:i4>
      </vt:variant>
      <vt:variant>
        <vt:i4>42</vt:i4>
      </vt:variant>
      <vt:variant>
        <vt:i4>0</vt:i4>
      </vt:variant>
      <vt:variant>
        <vt:i4>5</vt:i4>
      </vt:variant>
      <vt:variant>
        <vt:lpwstr>https://doi.org/10.1146/annurev.ne.18.030195.001205</vt:lpwstr>
      </vt:variant>
      <vt:variant>
        <vt:lpwstr/>
      </vt:variant>
      <vt:variant>
        <vt:i4>2490427</vt:i4>
      </vt:variant>
      <vt:variant>
        <vt:i4>39</vt:i4>
      </vt:variant>
      <vt:variant>
        <vt:i4>0</vt:i4>
      </vt:variant>
      <vt:variant>
        <vt:i4>5</vt:i4>
      </vt:variant>
      <vt:variant>
        <vt:lpwstr>https://doi.org/10.3758/s13414-019-01920-3</vt:lpwstr>
      </vt:variant>
      <vt:variant>
        <vt:lpwstr/>
      </vt:variant>
      <vt:variant>
        <vt:i4>6291564</vt:i4>
      </vt:variant>
      <vt:variant>
        <vt:i4>36</vt:i4>
      </vt:variant>
      <vt:variant>
        <vt:i4>0</vt:i4>
      </vt:variant>
      <vt:variant>
        <vt:i4>5</vt:i4>
      </vt:variant>
      <vt:variant>
        <vt:lpwstr>https://doi.apa.org/doi/10.1037/emo0000764</vt:lpwstr>
      </vt:variant>
      <vt:variant>
        <vt:lpwstr/>
      </vt:variant>
      <vt:variant>
        <vt:i4>1048666</vt:i4>
      </vt:variant>
      <vt:variant>
        <vt:i4>33</vt:i4>
      </vt:variant>
      <vt:variant>
        <vt:i4>0</vt:i4>
      </vt:variant>
      <vt:variant>
        <vt:i4>5</vt:i4>
      </vt:variant>
      <vt:variant>
        <vt:lpwstr>https://doi.org/10.1177/0963721411430832</vt:lpwstr>
      </vt:variant>
      <vt:variant>
        <vt:lpwstr/>
      </vt:variant>
      <vt:variant>
        <vt:i4>6160459</vt:i4>
      </vt:variant>
      <vt:variant>
        <vt:i4>30</vt:i4>
      </vt:variant>
      <vt:variant>
        <vt:i4>0</vt:i4>
      </vt:variant>
      <vt:variant>
        <vt:i4>5</vt:i4>
      </vt:variant>
      <vt:variant>
        <vt:lpwstr>https://doi.org/10.1192/bjp.176.4.379</vt:lpwstr>
      </vt:variant>
      <vt:variant>
        <vt:lpwstr/>
      </vt:variant>
      <vt:variant>
        <vt:i4>8192097</vt:i4>
      </vt:variant>
      <vt:variant>
        <vt:i4>27</vt:i4>
      </vt:variant>
      <vt:variant>
        <vt:i4>0</vt:i4>
      </vt:variant>
      <vt:variant>
        <vt:i4>5</vt:i4>
      </vt:variant>
      <vt:variant>
        <vt:lpwstr>https://doi.org/10.1037/emo0000565</vt:lpwstr>
      </vt:variant>
      <vt:variant>
        <vt:lpwstr/>
      </vt:variant>
      <vt:variant>
        <vt:i4>4718605</vt:i4>
      </vt:variant>
      <vt:variant>
        <vt:i4>24</vt:i4>
      </vt:variant>
      <vt:variant>
        <vt:i4>0</vt:i4>
      </vt:variant>
      <vt:variant>
        <vt:i4>5</vt:i4>
      </vt:variant>
      <vt:variant>
        <vt:lpwstr>https://doi.org/10.1016/j.cpr.2004.06.005</vt:lpwstr>
      </vt:variant>
      <vt:variant>
        <vt:lpwstr/>
      </vt:variant>
      <vt:variant>
        <vt:i4>786496</vt:i4>
      </vt:variant>
      <vt:variant>
        <vt:i4>21</vt:i4>
      </vt:variant>
      <vt:variant>
        <vt:i4>0</vt:i4>
      </vt:variant>
      <vt:variant>
        <vt:i4>5</vt:i4>
      </vt:variant>
      <vt:variant>
        <vt:lpwstr>https://doi.org/10.1037/0033-2909.133.1.1</vt:lpwstr>
      </vt:variant>
      <vt:variant>
        <vt:lpwstr/>
      </vt:variant>
      <vt:variant>
        <vt:i4>4784130</vt:i4>
      </vt:variant>
      <vt:variant>
        <vt:i4>18</vt:i4>
      </vt:variant>
      <vt:variant>
        <vt:i4>0</vt:i4>
      </vt:variant>
      <vt:variant>
        <vt:i4>5</vt:i4>
      </vt:variant>
      <vt:variant>
        <vt:lpwstr>https://doi.org/10.1016/j.cpr.2015.08.005</vt:lpwstr>
      </vt:variant>
      <vt:variant>
        <vt:lpwstr/>
      </vt:variant>
      <vt:variant>
        <vt:i4>524317</vt:i4>
      </vt:variant>
      <vt:variant>
        <vt:i4>15</vt:i4>
      </vt:variant>
      <vt:variant>
        <vt:i4>0</vt:i4>
      </vt:variant>
      <vt:variant>
        <vt:i4>5</vt:i4>
      </vt:variant>
      <vt:variant>
        <vt:lpwstr>https://doi.org/10.3758/s13414-010-0008-3</vt:lpwstr>
      </vt:variant>
      <vt:variant>
        <vt:lpwstr/>
      </vt:variant>
      <vt:variant>
        <vt:i4>3735597</vt:i4>
      </vt:variant>
      <vt:variant>
        <vt:i4>12</vt:i4>
      </vt:variant>
      <vt:variant>
        <vt:i4>0</vt:i4>
      </vt:variant>
      <vt:variant>
        <vt:i4>5</vt:i4>
      </vt:variant>
      <vt:variant>
        <vt:lpwstr>https://doi.org/10.1016/B978-0-12-816660-4.00002-7</vt:lpwstr>
      </vt:variant>
      <vt:variant>
        <vt:lpwstr/>
      </vt:variant>
      <vt:variant>
        <vt:i4>917549</vt:i4>
      </vt:variant>
      <vt:variant>
        <vt:i4>0</vt:i4>
      </vt:variant>
      <vt:variant>
        <vt:i4>0</vt:i4>
      </vt:variant>
      <vt:variant>
        <vt:i4>5</vt:i4>
      </vt:variant>
      <vt:variant>
        <vt:lpwstr>mailto:j.vogt@reading.ac.uk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relevance and emotional attention</dc:title>
  <dc:subject>Disgust Experiment</dc:subject>
  <dc:creator>Julia</dc:creator>
  <cp:keywords/>
  <dc:description/>
  <cp:lastModifiedBy>Julia Vogt</cp:lastModifiedBy>
  <cp:revision>13</cp:revision>
  <cp:lastPrinted>2021-12-15T16:33:00Z</cp:lastPrinted>
  <dcterms:created xsi:type="dcterms:W3CDTF">2022-07-05T18:20:00Z</dcterms:created>
  <dcterms:modified xsi:type="dcterms:W3CDTF">2022-07-05T19:01:00Z</dcterms:modified>
</cp:coreProperties>
</file>